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09" w:type="dxa"/>
        <w:tblLook w:val="04A0" w:firstRow="1" w:lastRow="0" w:firstColumn="1" w:lastColumn="0" w:noHBand="0" w:noVBand="1"/>
      </w:tblPr>
      <w:tblGrid>
        <w:gridCol w:w="4678"/>
        <w:gridCol w:w="5245"/>
      </w:tblGrid>
      <w:tr w:rsidR="00647B68" w:rsidRPr="00647B68" w14:paraId="7262BBBB" w14:textId="77777777" w:rsidTr="00B71FDB">
        <w:tc>
          <w:tcPr>
            <w:tcW w:w="4678" w:type="dxa"/>
            <w:shd w:val="clear" w:color="auto" w:fill="auto"/>
          </w:tcPr>
          <w:p w14:paraId="0E3AF32A" w14:textId="77777777" w:rsidR="0081650E" w:rsidRPr="00647B68" w:rsidRDefault="0081650E" w:rsidP="00E70041">
            <w:pPr>
              <w:spacing w:after="0" w:line="240" w:lineRule="auto"/>
              <w:jc w:val="center"/>
              <w:rPr>
                <w:rFonts w:ascii="Times New Roman" w:hAnsi="Times New Roman"/>
                <w:sz w:val="24"/>
                <w:szCs w:val="24"/>
              </w:rPr>
            </w:pPr>
            <w:r w:rsidRPr="00647B68">
              <w:rPr>
                <w:rFonts w:ascii="Times New Roman" w:hAnsi="Times New Roman"/>
                <w:sz w:val="24"/>
                <w:szCs w:val="24"/>
              </w:rPr>
              <w:t>QUỐC HỘI KHÓA XV</w:t>
            </w:r>
          </w:p>
          <w:p w14:paraId="068F413E" w14:textId="58C37D95" w:rsidR="0081650E" w:rsidRPr="00647B68" w:rsidRDefault="0081650E" w:rsidP="00E70041">
            <w:pPr>
              <w:spacing w:after="0" w:line="240" w:lineRule="auto"/>
              <w:jc w:val="center"/>
              <w:rPr>
                <w:rFonts w:ascii="Times New Roman" w:hAnsi="Times New Roman"/>
                <w:b/>
                <w:sz w:val="24"/>
                <w:szCs w:val="24"/>
              </w:rPr>
            </w:pPr>
            <w:r w:rsidRPr="00647B68">
              <w:rPr>
                <w:rFonts w:ascii="Times New Roman" w:hAnsi="Times New Roman"/>
                <w:b/>
                <w:sz w:val="24"/>
                <w:szCs w:val="24"/>
              </w:rPr>
              <w:t>ỦY BAN TÀI CHÍNH, NGÂN SÁCH</w:t>
            </w:r>
          </w:p>
          <w:p w14:paraId="40C696BB" w14:textId="5EB5AC9F" w:rsidR="0081650E" w:rsidRPr="00647B68" w:rsidRDefault="0010650F" w:rsidP="00E70041">
            <w:pPr>
              <w:spacing w:after="0" w:line="240" w:lineRule="auto"/>
              <w:jc w:val="center"/>
              <w:rPr>
                <w:rFonts w:ascii="Times New Roman" w:hAnsi="Times New Roman"/>
                <w:b/>
              </w:rPr>
            </w:pPr>
            <w:r w:rsidRPr="00647B68">
              <w:rPr>
                <w:rFonts w:ascii="Times New Roman" w:hAnsi="Times New Roman"/>
                <w:noProof/>
                <w:lang w:val="en-GB" w:eastAsia="en-GB"/>
              </w:rPr>
              <mc:AlternateContent>
                <mc:Choice Requires="wps">
                  <w:drawing>
                    <wp:anchor distT="0" distB="0" distL="114300" distR="114300" simplePos="0" relativeHeight="251672576" behindDoc="0" locked="0" layoutInCell="1" allowOverlap="1" wp14:anchorId="6985AC1B" wp14:editId="4B3F20CE">
                      <wp:simplePos x="0" y="0"/>
                      <wp:positionH relativeFrom="column">
                        <wp:posOffset>808355</wp:posOffset>
                      </wp:positionH>
                      <wp:positionV relativeFrom="paragraph">
                        <wp:posOffset>21590</wp:posOffset>
                      </wp:positionV>
                      <wp:extent cx="1134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D3C3E60"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7pt" to="15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67DwIAACA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">
                      <o:lock v:ext="edit" shapetype="f"/>
                    </v:line>
                  </w:pict>
                </mc:Fallback>
              </mc:AlternateContent>
            </w:r>
          </w:p>
          <w:p w14:paraId="1D91480C" w14:textId="6C21879B" w:rsidR="0081650E" w:rsidRPr="00647B68" w:rsidRDefault="0081650E" w:rsidP="00E70041">
            <w:pPr>
              <w:spacing w:after="0" w:line="240" w:lineRule="auto"/>
              <w:jc w:val="center"/>
              <w:rPr>
                <w:rFonts w:ascii="Times New Roman" w:hAnsi="Times New Roman"/>
                <w:sz w:val="26"/>
                <w:szCs w:val="26"/>
              </w:rPr>
            </w:pPr>
            <w:r w:rsidRPr="00647B68">
              <w:rPr>
                <w:rFonts w:ascii="Times New Roman" w:hAnsi="Times New Roman"/>
                <w:sz w:val="26"/>
                <w:szCs w:val="26"/>
              </w:rPr>
              <w:t xml:space="preserve">Số: </w:t>
            </w:r>
            <w:r w:rsidR="00B73889" w:rsidRPr="00647B68">
              <w:rPr>
                <w:rFonts w:ascii="Times New Roman" w:hAnsi="Times New Roman"/>
                <w:sz w:val="26"/>
                <w:szCs w:val="26"/>
              </w:rPr>
              <w:t>2359</w:t>
            </w:r>
            <w:r w:rsidRPr="00647B68">
              <w:rPr>
                <w:rFonts w:ascii="Times New Roman" w:hAnsi="Times New Roman"/>
                <w:sz w:val="26"/>
                <w:szCs w:val="26"/>
              </w:rPr>
              <w:t>/BC-UBTCNS15</w:t>
            </w:r>
          </w:p>
          <w:p w14:paraId="1619607E" w14:textId="75E93248" w:rsidR="0081650E" w:rsidRPr="00647B68" w:rsidRDefault="0081650E" w:rsidP="00E70041">
            <w:pPr>
              <w:spacing w:after="0" w:line="240" w:lineRule="auto"/>
              <w:jc w:val="center"/>
              <w:rPr>
                <w:rFonts w:ascii="Times New Roman" w:hAnsi="Times New Roman"/>
                <w:b/>
                <w:noProof/>
                <w:sz w:val="26"/>
                <w:szCs w:val="26"/>
                <w:lang w:val="en-GB" w:eastAsia="en-GB"/>
              </w:rPr>
            </w:pPr>
          </w:p>
        </w:tc>
        <w:tc>
          <w:tcPr>
            <w:tcW w:w="5245" w:type="dxa"/>
            <w:shd w:val="clear" w:color="auto" w:fill="auto"/>
          </w:tcPr>
          <w:p w14:paraId="6A488E56" w14:textId="77777777" w:rsidR="0081650E" w:rsidRPr="00647B68" w:rsidRDefault="0081650E" w:rsidP="00E70041">
            <w:pPr>
              <w:spacing w:after="0" w:line="240" w:lineRule="auto"/>
              <w:jc w:val="center"/>
              <w:rPr>
                <w:rFonts w:ascii="Times New Roman" w:hAnsi="Times New Roman"/>
                <w:b/>
                <w:sz w:val="24"/>
                <w:szCs w:val="24"/>
              </w:rPr>
            </w:pPr>
            <w:r w:rsidRPr="00647B68">
              <w:rPr>
                <w:rFonts w:ascii="Times New Roman" w:hAnsi="Times New Roman"/>
                <w:b/>
                <w:sz w:val="24"/>
                <w:szCs w:val="24"/>
              </w:rPr>
              <w:t>CỘNG HÒA XÃ HỘI CHỦ NGHĨA VIỆT NAM</w:t>
            </w:r>
          </w:p>
          <w:p w14:paraId="7C896270" w14:textId="77777777" w:rsidR="0081650E" w:rsidRPr="00647B68" w:rsidRDefault="0081650E" w:rsidP="00E70041">
            <w:pPr>
              <w:spacing w:after="0" w:line="240" w:lineRule="auto"/>
              <w:jc w:val="center"/>
              <w:rPr>
                <w:rFonts w:ascii="Times New Roman" w:hAnsi="Times New Roman"/>
                <w:b/>
                <w:sz w:val="26"/>
                <w:szCs w:val="26"/>
              </w:rPr>
            </w:pPr>
            <w:r w:rsidRPr="00647B68">
              <w:rPr>
                <w:rFonts w:ascii="Times New Roman" w:hAnsi="Times New Roman"/>
                <w:b/>
                <w:sz w:val="26"/>
                <w:szCs w:val="26"/>
              </w:rPr>
              <w:t>Độc lập - Tự do - Hạnh phúc</w:t>
            </w:r>
          </w:p>
          <w:p w14:paraId="3D9263CA" w14:textId="77777777" w:rsidR="0081650E" w:rsidRPr="00647B68" w:rsidRDefault="0081650E" w:rsidP="00E70041">
            <w:pPr>
              <w:tabs>
                <w:tab w:val="left" w:pos="390"/>
                <w:tab w:val="center" w:pos="2778"/>
              </w:tabs>
              <w:spacing w:after="0" w:line="240" w:lineRule="auto"/>
              <w:rPr>
                <w:rFonts w:ascii="Times New Roman" w:hAnsi="Times New Roman"/>
                <w:b/>
              </w:rPr>
            </w:pPr>
            <w:r w:rsidRPr="00647B68">
              <w:rPr>
                <w:rFonts w:ascii="Times New Roman" w:hAnsi="Times New Roman"/>
                <w:noProof/>
                <w:lang w:val="en-GB" w:eastAsia="en-GB"/>
              </w:rPr>
              <mc:AlternateContent>
                <mc:Choice Requires="wps">
                  <w:drawing>
                    <wp:anchor distT="0" distB="0" distL="114300" distR="114300" simplePos="0" relativeHeight="251673600" behindDoc="0" locked="0" layoutInCell="1" allowOverlap="1" wp14:anchorId="28325C73" wp14:editId="05EED1CD">
                      <wp:simplePos x="0" y="0"/>
                      <wp:positionH relativeFrom="column">
                        <wp:posOffset>770890</wp:posOffset>
                      </wp:positionH>
                      <wp:positionV relativeFrom="paragraph">
                        <wp:posOffset>32385</wp:posOffset>
                      </wp:positionV>
                      <wp:extent cx="1664970" cy="0"/>
                      <wp:effectExtent l="10160"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264A015"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55pt" to="19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4s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">
                      <o:lock v:ext="edit" shapetype="f"/>
                    </v:line>
                  </w:pict>
                </mc:Fallback>
              </mc:AlternateContent>
            </w:r>
            <w:r w:rsidRPr="00647B68">
              <w:rPr>
                <w:rFonts w:ascii="Times New Roman" w:hAnsi="Times New Roman"/>
                <w:b/>
              </w:rPr>
              <w:tab/>
            </w:r>
            <w:r w:rsidRPr="00647B68">
              <w:rPr>
                <w:rFonts w:ascii="Times New Roman" w:hAnsi="Times New Roman"/>
                <w:b/>
              </w:rPr>
              <w:tab/>
            </w:r>
          </w:p>
          <w:p w14:paraId="3AB2A4A2" w14:textId="7887918E" w:rsidR="0081650E" w:rsidRPr="00647B68" w:rsidRDefault="0081650E" w:rsidP="00461A04">
            <w:pPr>
              <w:keepNext/>
              <w:keepLines/>
              <w:spacing w:after="0" w:line="240" w:lineRule="auto"/>
              <w:ind w:right="-108"/>
              <w:jc w:val="center"/>
              <w:outlineLvl w:val="0"/>
              <w:rPr>
                <w:rFonts w:ascii="Times New Roman" w:hAnsi="Times New Roman"/>
                <w:i/>
                <w:sz w:val="28"/>
                <w:szCs w:val="28"/>
              </w:rPr>
            </w:pPr>
            <w:r w:rsidRPr="00647B68">
              <w:rPr>
                <w:rFonts w:ascii="Times New Roman" w:hAnsi="Times New Roman"/>
                <w:i/>
                <w:sz w:val="28"/>
                <w:szCs w:val="28"/>
              </w:rPr>
              <w:t xml:space="preserve">      Hà Nội, ngày</w:t>
            </w:r>
            <w:r w:rsidR="003F2A05" w:rsidRPr="00647B68">
              <w:rPr>
                <w:rFonts w:ascii="Times New Roman" w:hAnsi="Times New Roman"/>
                <w:i/>
                <w:sz w:val="28"/>
                <w:szCs w:val="28"/>
              </w:rPr>
              <w:t xml:space="preserve"> </w:t>
            </w:r>
            <w:r w:rsidR="00B73889" w:rsidRPr="00647B68">
              <w:rPr>
                <w:rFonts w:ascii="Times New Roman" w:hAnsi="Times New Roman"/>
                <w:i/>
                <w:sz w:val="28"/>
                <w:szCs w:val="28"/>
              </w:rPr>
              <w:t>26</w:t>
            </w:r>
            <w:r w:rsidR="003F2A05" w:rsidRPr="00647B68">
              <w:rPr>
                <w:rFonts w:ascii="Times New Roman" w:hAnsi="Times New Roman"/>
                <w:i/>
                <w:sz w:val="28"/>
                <w:szCs w:val="28"/>
              </w:rPr>
              <w:t xml:space="preserve"> </w:t>
            </w:r>
            <w:r w:rsidRPr="00647B68">
              <w:rPr>
                <w:rFonts w:ascii="Times New Roman" w:hAnsi="Times New Roman"/>
                <w:i/>
                <w:sz w:val="28"/>
                <w:szCs w:val="28"/>
              </w:rPr>
              <w:t>tháng</w:t>
            </w:r>
            <w:r w:rsidR="008709EB" w:rsidRPr="00647B68">
              <w:rPr>
                <w:rFonts w:ascii="Times New Roman" w:hAnsi="Times New Roman"/>
                <w:i/>
                <w:sz w:val="28"/>
                <w:szCs w:val="28"/>
              </w:rPr>
              <w:t xml:space="preserve"> 8 </w:t>
            </w:r>
            <w:r w:rsidRPr="00647B68">
              <w:rPr>
                <w:rFonts w:ascii="Times New Roman" w:hAnsi="Times New Roman"/>
                <w:i/>
                <w:sz w:val="28"/>
                <w:szCs w:val="28"/>
              </w:rPr>
              <w:t>năm 2024</w:t>
            </w:r>
          </w:p>
        </w:tc>
      </w:tr>
    </w:tbl>
    <w:p w14:paraId="4A842FE7" w14:textId="77777777" w:rsidR="00926C87" w:rsidRPr="00647B68" w:rsidRDefault="00926C87" w:rsidP="00635981">
      <w:pPr>
        <w:tabs>
          <w:tab w:val="left" w:pos="1728"/>
        </w:tabs>
        <w:spacing w:after="0" w:line="240" w:lineRule="auto"/>
        <w:rPr>
          <w:rFonts w:ascii="Times New Roman" w:hAnsi="Times New Roman"/>
          <w:b/>
          <w:sz w:val="28"/>
          <w:szCs w:val="28"/>
        </w:rPr>
      </w:pPr>
    </w:p>
    <w:p w14:paraId="2825B529" w14:textId="77777777" w:rsidR="00BD6ACE" w:rsidRPr="00647B68" w:rsidRDefault="00BD6ACE" w:rsidP="00635981">
      <w:pPr>
        <w:tabs>
          <w:tab w:val="left" w:pos="1728"/>
        </w:tabs>
        <w:spacing w:after="0" w:line="240" w:lineRule="auto"/>
        <w:rPr>
          <w:rFonts w:ascii="Times New Roman" w:hAnsi="Times New Roman"/>
          <w:b/>
          <w:sz w:val="28"/>
          <w:szCs w:val="28"/>
        </w:rPr>
      </w:pPr>
    </w:p>
    <w:p w14:paraId="0AAF838F" w14:textId="1AB5B880" w:rsidR="00491E88" w:rsidRPr="00647B68" w:rsidRDefault="00491E88">
      <w:pPr>
        <w:tabs>
          <w:tab w:val="left" w:pos="1728"/>
        </w:tabs>
        <w:spacing w:after="0" w:line="240" w:lineRule="auto"/>
        <w:jc w:val="center"/>
        <w:rPr>
          <w:rFonts w:ascii="Times New Roman" w:hAnsi="Times New Roman"/>
          <w:b/>
          <w:spacing w:val="-4"/>
          <w:sz w:val="28"/>
          <w:szCs w:val="28"/>
        </w:rPr>
      </w:pPr>
      <w:r w:rsidRPr="00647B68">
        <w:rPr>
          <w:rFonts w:ascii="Times New Roman" w:hAnsi="Times New Roman"/>
          <w:b/>
          <w:sz w:val="28"/>
          <w:szCs w:val="28"/>
        </w:rPr>
        <w:t xml:space="preserve">BÁO CÁO                                                                                                                        </w:t>
      </w:r>
      <w:r w:rsidRPr="00647B68">
        <w:rPr>
          <w:rFonts w:ascii="Times New Roman" w:hAnsi="Times New Roman"/>
          <w:b/>
          <w:spacing w:val="-4"/>
          <w:sz w:val="28"/>
          <w:szCs w:val="28"/>
        </w:rPr>
        <w:t>Một số vấn đề lớn trong giải trình, tiếp thu, chỉnh lý                                                       dự thảo Luật Thuế giá trị gia tăng (sửa đổi)</w:t>
      </w:r>
    </w:p>
    <w:p w14:paraId="767140EE" w14:textId="6E22B0B6" w:rsidR="00D617AA" w:rsidRPr="00647B68" w:rsidRDefault="00D617AA">
      <w:pPr>
        <w:tabs>
          <w:tab w:val="left" w:pos="1728"/>
        </w:tabs>
        <w:spacing w:after="0" w:line="240" w:lineRule="auto"/>
        <w:jc w:val="center"/>
        <w:rPr>
          <w:rFonts w:ascii="Times New Roman" w:hAnsi="Times New Roman"/>
          <w:i/>
          <w:spacing w:val="-4"/>
          <w:sz w:val="28"/>
          <w:szCs w:val="28"/>
        </w:rPr>
      </w:pPr>
      <w:r w:rsidRPr="00647B68">
        <w:rPr>
          <w:rFonts w:ascii="Times New Roman" w:hAnsi="Times New Roman"/>
          <w:i/>
          <w:spacing w:val="-4"/>
          <w:sz w:val="28"/>
          <w:szCs w:val="28"/>
        </w:rPr>
        <w:t>(Trình Hội nghị ĐBQH hoạt động chuyên trách lần thứ 6)</w:t>
      </w:r>
    </w:p>
    <w:p w14:paraId="6AF51904" w14:textId="6A1BB8F4" w:rsidR="00A602FC" w:rsidRPr="00647B68" w:rsidRDefault="00CC401E" w:rsidP="001C5C19">
      <w:pPr>
        <w:tabs>
          <w:tab w:val="left" w:pos="1728"/>
        </w:tabs>
        <w:spacing w:after="0" w:line="240" w:lineRule="auto"/>
        <w:jc w:val="center"/>
        <w:rPr>
          <w:rFonts w:ascii="Times New Roman" w:hAnsi="Times New Roman"/>
          <w:sz w:val="28"/>
          <w:szCs w:val="28"/>
        </w:rPr>
      </w:pPr>
      <w:r w:rsidRPr="00647B68">
        <w:rPr>
          <w:rFonts w:ascii="Times New Roman" w:hAnsi="Times New Roman"/>
          <w:b/>
          <w:noProof/>
          <w:spacing w:val="-4"/>
          <w:sz w:val="28"/>
          <w:szCs w:val="28"/>
          <w:lang w:val="en-GB" w:eastAsia="en-GB"/>
        </w:rPr>
        <mc:AlternateContent>
          <mc:Choice Requires="wps">
            <w:drawing>
              <wp:anchor distT="0" distB="0" distL="114300" distR="114300" simplePos="0" relativeHeight="251674624" behindDoc="0" locked="0" layoutInCell="1" allowOverlap="1" wp14:anchorId="60CEFC50" wp14:editId="786C4890">
                <wp:simplePos x="0" y="0"/>
                <wp:positionH relativeFrom="column">
                  <wp:posOffset>2450465</wp:posOffset>
                </wp:positionH>
                <wp:positionV relativeFrom="paragraph">
                  <wp:posOffset>52705</wp:posOffset>
                </wp:positionV>
                <wp:extent cx="8318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88759C5"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95pt,4.15pt" to="25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" strokecolor="#4472c4 [3204]" strokeweight=".5pt">
                <v:stroke joinstyle="miter"/>
              </v:line>
            </w:pict>
          </mc:Fallback>
        </mc:AlternateContent>
      </w:r>
    </w:p>
    <w:p w14:paraId="2068A63A" w14:textId="77777777" w:rsidR="00084450" w:rsidRPr="00647B68" w:rsidRDefault="00084450">
      <w:pPr>
        <w:spacing w:after="0" w:line="240" w:lineRule="auto"/>
        <w:jc w:val="center"/>
        <w:rPr>
          <w:rFonts w:ascii="Times New Roman" w:hAnsi="Times New Roman"/>
          <w:sz w:val="28"/>
          <w:szCs w:val="28"/>
        </w:rPr>
      </w:pPr>
    </w:p>
    <w:p w14:paraId="24E0B1B6" w14:textId="5B0E5B7F" w:rsidR="001C259B" w:rsidRPr="00647B68" w:rsidRDefault="00491E88" w:rsidP="001C259B">
      <w:pPr>
        <w:spacing w:before="120" w:after="0" w:line="360" w:lineRule="exact"/>
        <w:jc w:val="center"/>
        <w:rPr>
          <w:rFonts w:ascii="Times New Roman" w:hAnsi="Times New Roman"/>
          <w:sz w:val="28"/>
          <w:szCs w:val="28"/>
          <w:lang w:val="en-GB"/>
        </w:rPr>
      </w:pPr>
      <w:r w:rsidRPr="00647B68">
        <w:rPr>
          <w:rFonts w:ascii="Times New Roman" w:hAnsi="Times New Roman"/>
          <w:sz w:val="28"/>
          <w:szCs w:val="28"/>
        </w:rPr>
        <w:t xml:space="preserve">Kính gửi: </w:t>
      </w:r>
      <w:r w:rsidR="00541AA0" w:rsidRPr="00647B68">
        <w:rPr>
          <w:rFonts w:ascii="Times New Roman" w:hAnsi="Times New Roman"/>
          <w:sz w:val="28"/>
          <w:szCs w:val="28"/>
          <w:lang w:val="en-GB"/>
        </w:rPr>
        <w:t>Các vị đại biểu Quốc hội</w:t>
      </w:r>
      <w:r w:rsidR="00084450" w:rsidRPr="00647B68">
        <w:rPr>
          <w:rFonts w:ascii="Times New Roman" w:hAnsi="Times New Roman"/>
          <w:sz w:val="28"/>
          <w:szCs w:val="28"/>
          <w:lang w:val="en-GB"/>
        </w:rPr>
        <w:t>,</w:t>
      </w:r>
    </w:p>
    <w:p w14:paraId="1977C587" w14:textId="77777777" w:rsidR="00084450" w:rsidRPr="00647B68" w:rsidRDefault="00084450" w:rsidP="001C5C19">
      <w:pPr>
        <w:spacing w:before="120" w:after="0" w:line="360" w:lineRule="exact"/>
        <w:rPr>
          <w:rFonts w:ascii="Times New Roman" w:hAnsi="Times New Roman"/>
          <w:sz w:val="28"/>
          <w:szCs w:val="28"/>
          <w:lang w:val="vi-VN"/>
        </w:rPr>
      </w:pPr>
    </w:p>
    <w:p w14:paraId="5C8724F6" w14:textId="0CAC714C" w:rsidR="00A72392" w:rsidRPr="00E057DD" w:rsidRDefault="00491E88">
      <w:pPr>
        <w:tabs>
          <w:tab w:val="left" w:pos="709"/>
        </w:tabs>
        <w:spacing w:before="120" w:after="0" w:line="360" w:lineRule="exact"/>
        <w:ind w:firstLine="720"/>
        <w:jc w:val="both"/>
        <w:rPr>
          <w:rFonts w:ascii="Times New Roman" w:hAnsi="Times New Roman"/>
          <w:sz w:val="28"/>
          <w:szCs w:val="28"/>
          <w:lang w:val="pt-BR"/>
        </w:rPr>
      </w:pPr>
      <w:r w:rsidRPr="00E057DD">
        <w:rPr>
          <w:rFonts w:ascii="Times New Roman" w:hAnsi="Times New Roman"/>
          <w:sz w:val="28"/>
          <w:szCs w:val="28"/>
        </w:rPr>
        <w:t xml:space="preserve">Tại </w:t>
      </w:r>
      <w:r w:rsidR="00B43F91" w:rsidRPr="00E057DD">
        <w:rPr>
          <w:rFonts w:ascii="Times New Roman" w:hAnsi="Times New Roman"/>
          <w:sz w:val="28"/>
          <w:szCs w:val="28"/>
        </w:rPr>
        <w:t>Kỳ</w:t>
      </w:r>
      <w:r w:rsidRPr="00E057DD">
        <w:rPr>
          <w:rFonts w:ascii="Times New Roman" w:hAnsi="Times New Roman"/>
          <w:sz w:val="28"/>
          <w:szCs w:val="28"/>
        </w:rPr>
        <w:t xml:space="preserve"> họp thứ</w:t>
      </w:r>
      <w:r w:rsidR="00B43F91" w:rsidRPr="00E057DD">
        <w:rPr>
          <w:rFonts w:ascii="Times New Roman" w:hAnsi="Times New Roman"/>
          <w:sz w:val="28"/>
          <w:szCs w:val="28"/>
        </w:rPr>
        <w:t xml:space="preserve"> 7</w:t>
      </w:r>
      <w:r w:rsidRPr="00E057DD">
        <w:rPr>
          <w:rFonts w:ascii="Times New Roman" w:hAnsi="Times New Roman"/>
          <w:sz w:val="28"/>
          <w:szCs w:val="28"/>
        </w:rPr>
        <w:t xml:space="preserve">, Quốc hội </w:t>
      </w:r>
      <w:r w:rsidR="00B43F91" w:rsidRPr="00E057DD">
        <w:rPr>
          <w:rFonts w:ascii="Times New Roman" w:hAnsi="Times New Roman"/>
          <w:sz w:val="28"/>
          <w:szCs w:val="28"/>
        </w:rPr>
        <w:t xml:space="preserve">khóa XV, các vị đại biểu Quốc hội (ĐBQH) </w:t>
      </w:r>
      <w:r w:rsidRPr="00E057DD">
        <w:rPr>
          <w:rFonts w:ascii="Times New Roman" w:hAnsi="Times New Roman"/>
          <w:sz w:val="28"/>
          <w:szCs w:val="28"/>
        </w:rPr>
        <w:t>đã thảo luận</w:t>
      </w:r>
      <w:r w:rsidR="00C57B5E" w:rsidRPr="00E057DD">
        <w:rPr>
          <w:rFonts w:ascii="Times New Roman" w:hAnsi="Times New Roman"/>
          <w:sz w:val="28"/>
          <w:szCs w:val="28"/>
        </w:rPr>
        <w:t xml:space="preserve"> </w:t>
      </w:r>
      <w:r w:rsidR="00B43F91" w:rsidRPr="00E057DD">
        <w:rPr>
          <w:rFonts w:ascii="Times New Roman" w:hAnsi="Times New Roman"/>
          <w:sz w:val="28"/>
          <w:szCs w:val="28"/>
        </w:rPr>
        <w:t>tại Tổ, tại Hội trường về dự án Luật Thuế giá trị gia tăng (GTGT) (sửa đổi)</w:t>
      </w:r>
      <w:r w:rsidRPr="00E057DD">
        <w:rPr>
          <w:rFonts w:ascii="Times New Roman" w:hAnsi="Times New Roman"/>
          <w:sz w:val="28"/>
          <w:szCs w:val="28"/>
        </w:rPr>
        <w:t xml:space="preserve">. </w:t>
      </w:r>
      <w:r w:rsidR="00B43F91" w:rsidRPr="00E057DD">
        <w:rPr>
          <w:rFonts w:ascii="Times New Roman" w:hAnsi="Times New Roman"/>
          <w:sz w:val="28"/>
          <w:szCs w:val="28"/>
          <w:lang w:val="pt-BR"/>
        </w:rPr>
        <w:t xml:space="preserve">Thực hiện nhiệm vụ được giao, </w:t>
      </w:r>
      <w:r w:rsidR="00D276C0" w:rsidRPr="00E057DD">
        <w:rPr>
          <w:rFonts w:ascii="Times New Roman" w:hAnsi="Times New Roman"/>
          <w:sz w:val="28"/>
          <w:szCs w:val="28"/>
          <w:lang w:val="pt-BR"/>
        </w:rPr>
        <w:t xml:space="preserve">trên cơ sở tổng hợp ý kiến thảo luận của các vị ĐBQH, </w:t>
      </w:r>
      <w:r w:rsidRPr="00E057DD">
        <w:rPr>
          <w:rFonts w:ascii="Times New Roman" w:hAnsi="Times New Roman"/>
          <w:sz w:val="28"/>
          <w:szCs w:val="28"/>
        </w:rPr>
        <w:t xml:space="preserve">Thường trực Ủy ban </w:t>
      </w:r>
      <w:r w:rsidR="00B43F91" w:rsidRPr="00E057DD">
        <w:rPr>
          <w:rFonts w:ascii="Times New Roman" w:hAnsi="Times New Roman"/>
          <w:sz w:val="28"/>
          <w:szCs w:val="28"/>
        </w:rPr>
        <w:t>Tài chính, Ngân sách (TCNS)</w:t>
      </w:r>
      <w:r w:rsidRPr="00E057DD">
        <w:rPr>
          <w:rFonts w:ascii="Times New Roman" w:hAnsi="Times New Roman"/>
          <w:sz w:val="28"/>
          <w:szCs w:val="28"/>
        </w:rPr>
        <w:t xml:space="preserve"> đã phối hợp chặt chẽ với </w:t>
      </w:r>
      <w:r w:rsidR="00B43F91" w:rsidRPr="00E057DD">
        <w:rPr>
          <w:rFonts w:ascii="Times New Roman" w:hAnsi="Times New Roman"/>
          <w:sz w:val="28"/>
          <w:szCs w:val="28"/>
        </w:rPr>
        <w:t xml:space="preserve">Cơ </w:t>
      </w:r>
      <w:r w:rsidRPr="00E057DD">
        <w:rPr>
          <w:rFonts w:ascii="Times New Roman" w:hAnsi="Times New Roman"/>
          <w:sz w:val="28"/>
          <w:szCs w:val="28"/>
          <w:lang w:val="vi-VN"/>
        </w:rPr>
        <w:t>quan soạn thảo (</w:t>
      </w:r>
      <w:r w:rsidR="00B43F91" w:rsidRPr="00E057DD">
        <w:rPr>
          <w:rFonts w:ascii="Times New Roman" w:hAnsi="Times New Roman"/>
          <w:sz w:val="28"/>
          <w:szCs w:val="28"/>
          <w:lang w:val="en-GB"/>
        </w:rPr>
        <w:t xml:space="preserve">Bộ Tài chính) và các cơ quan liên quan để </w:t>
      </w:r>
      <w:r w:rsidRPr="00E057DD">
        <w:rPr>
          <w:rFonts w:ascii="Times New Roman" w:hAnsi="Times New Roman"/>
          <w:sz w:val="28"/>
          <w:szCs w:val="28"/>
          <w:lang w:val="en-GB"/>
        </w:rPr>
        <w:t>nghiên cứu, tiếp thu, chỉnh lý</w:t>
      </w:r>
      <w:r w:rsidR="00B43F91" w:rsidRPr="00E057DD">
        <w:rPr>
          <w:rFonts w:ascii="Times New Roman" w:hAnsi="Times New Roman"/>
          <w:sz w:val="28"/>
          <w:szCs w:val="28"/>
          <w:lang w:val="en-GB"/>
        </w:rPr>
        <w:t>, hoàn thiện</w:t>
      </w:r>
      <w:r w:rsidRPr="00E057DD">
        <w:rPr>
          <w:rFonts w:ascii="Times New Roman" w:hAnsi="Times New Roman"/>
          <w:sz w:val="28"/>
          <w:szCs w:val="28"/>
          <w:lang w:val="en-GB"/>
        </w:rPr>
        <w:t xml:space="preserve"> dự thảo Luật</w:t>
      </w:r>
      <w:r w:rsidR="00A72392" w:rsidRPr="00E057DD">
        <w:rPr>
          <w:rFonts w:ascii="Times New Roman" w:hAnsi="Times New Roman"/>
          <w:sz w:val="28"/>
          <w:szCs w:val="28"/>
          <w:lang w:val="en-GB"/>
        </w:rPr>
        <w:t>, báo cáo Ủy ban Thường vụ Quốc hội (UBTVQH) xem xét, cho ý kiến về một số nội dung liên quan đến định hướng giải trình, tiếp thu, chỉnh lý dự thảo Luật tại phiên họp chuyên đề pháp luật T8/2024 của UBTVQH</w:t>
      </w:r>
      <w:r w:rsidR="003E21FA" w:rsidRPr="00E057DD">
        <w:rPr>
          <w:rStyle w:val="FootnoteReference"/>
          <w:rFonts w:ascii="Times New Roman" w:hAnsi="Times New Roman"/>
          <w:sz w:val="28"/>
          <w:szCs w:val="28"/>
          <w:lang w:val="en-GB"/>
        </w:rPr>
        <w:footnoteReference w:id="1"/>
      </w:r>
      <w:r w:rsidR="00711DFA" w:rsidRPr="00E057DD">
        <w:rPr>
          <w:rFonts w:ascii="Times New Roman" w:hAnsi="Times New Roman"/>
          <w:sz w:val="28"/>
          <w:szCs w:val="28"/>
          <w:lang w:val="en-GB"/>
        </w:rPr>
        <w:t>.</w:t>
      </w:r>
      <w:r w:rsidR="00D276C0" w:rsidRPr="00E057DD">
        <w:rPr>
          <w:rFonts w:ascii="Times New Roman" w:hAnsi="Times New Roman"/>
          <w:sz w:val="28"/>
          <w:szCs w:val="28"/>
          <w:lang w:val="pt-BR"/>
        </w:rPr>
        <w:t xml:space="preserve"> </w:t>
      </w:r>
    </w:p>
    <w:p w14:paraId="1B3301AE" w14:textId="1017CB0C" w:rsidR="00272DDD" w:rsidRPr="00E057DD" w:rsidRDefault="00A72392" w:rsidP="00007D72">
      <w:pPr>
        <w:tabs>
          <w:tab w:val="left" w:pos="709"/>
        </w:tabs>
        <w:spacing w:before="120" w:after="0" w:line="360" w:lineRule="exact"/>
        <w:ind w:firstLine="720"/>
        <w:jc w:val="both"/>
        <w:rPr>
          <w:rFonts w:ascii="Times New Roman" w:hAnsi="Times New Roman"/>
          <w:bCs/>
          <w:sz w:val="28"/>
          <w:szCs w:val="28"/>
          <w:lang w:val="nl-NL"/>
        </w:rPr>
      </w:pPr>
      <w:r w:rsidRPr="00E057DD">
        <w:rPr>
          <w:rFonts w:ascii="Times New Roman" w:hAnsi="Times New Roman"/>
          <w:sz w:val="28"/>
          <w:szCs w:val="28"/>
          <w:lang w:val="pt-BR"/>
        </w:rPr>
        <w:t>Trên cơ sở ý kiến kết luận của UBTVQH</w:t>
      </w:r>
      <w:r w:rsidR="004806E3" w:rsidRPr="00E057DD">
        <w:rPr>
          <w:rFonts w:ascii="Times New Roman" w:hAnsi="Times New Roman"/>
          <w:sz w:val="28"/>
          <w:szCs w:val="28"/>
          <w:lang w:val="pt-BR"/>
        </w:rPr>
        <w:t xml:space="preserve"> tại Thông báo kết luận số</w:t>
      </w:r>
      <w:r w:rsidR="00C33E1F" w:rsidRPr="00E057DD">
        <w:rPr>
          <w:rFonts w:ascii="Times New Roman" w:hAnsi="Times New Roman"/>
          <w:sz w:val="28"/>
          <w:szCs w:val="28"/>
          <w:lang w:val="pt-BR"/>
        </w:rPr>
        <w:t xml:space="preserve"> 4157</w:t>
      </w:r>
      <w:r w:rsidR="004806E3" w:rsidRPr="00E057DD">
        <w:rPr>
          <w:rFonts w:ascii="Times New Roman" w:hAnsi="Times New Roman"/>
          <w:sz w:val="28"/>
          <w:szCs w:val="28"/>
          <w:lang w:val="pt-BR"/>
        </w:rPr>
        <w:t>/</w:t>
      </w:r>
      <w:r w:rsidR="00C33E1F" w:rsidRPr="00E057DD">
        <w:rPr>
          <w:rFonts w:ascii="Times New Roman" w:hAnsi="Times New Roman"/>
          <w:sz w:val="28"/>
          <w:szCs w:val="28"/>
          <w:lang w:val="pt-BR"/>
        </w:rPr>
        <w:t>TB-TTKQH</w:t>
      </w:r>
      <w:r w:rsidR="004806E3" w:rsidRPr="00E057DD">
        <w:rPr>
          <w:rFonts w:ascii="Times New Roman" w:hAnsi="Times New Roman"/>
          <w:sz w:val="28"/>
          <w:szCs w:val="28"/>
          <w:lang w:val="pt-BR"/>
        </w:rPr>
        <w:t xml:space="preserve"> ngày </w:t>
      </w:r>
      <w:r w:rsidR="00C33E1F" w:rsidRPr="00E057DD">
        <w:rPr>
          <w:rFonts w:ascii="Times New Roman" w:hAnsi="Times New Roman"/>
          <w:sz w:val="28"/>
          <w:szCs w:val="28"/>
          <w:lang w:val="pt-BR"/>
        </w:rPr>
        <w:t>19</w:t>
      </w:r>
      <w:r w:rsidR="004806E3" w:rsidRPr="00E057DD">
        <w:rPr>
          <w:rFonts w:ascii="Times New Roman" w:hAnsi="Times New Roman"/>
          <w:sz w:val="28"/>
          <w:szCs w:val="28"/>
          <w:lang w:val="pt-BR"/>
        </w:rPr>
        <w:t>/8/2024 của Tổng Thư ký Quốc hội</w:t>
      </w:r>
      <w:r w:rsidRPr="00E057DD">
        <w:rPr>
          <w:rFonts w:ascii="Times New Roman" w:hAnsi="Times New Roman"/>
          <w:sz w:val="28"/>
          <w:szCs w:val="28"/>
          <w:lang w:val="pt-BR"/>
        </w:rPr>
        <w:t xml:space="preserve">, </w:t>
      </w:r>
      <w:r w:rsidR="006E7C7B" w:rsidRPr="00E057DD">
        <w:rPr>
          <w:rFonts w:ascii="Times New Roman" w:hAnsi="Times New Roman"/>
          <w:bCs/>
          <w:sz w:val="28"/>
          <w:szCs w:val="28"/>
          <w:lang w:val="nl-NL"/>
        </w:rPr>
        <w:t>Thường trực Ủy ban TCNS</w:t>
      </w:r>
      <w:r w:rsidR="004806E3" w:rsidRPr="00E057DD">
        <w:rPr>
          <w:rFonts w:ascii="Times New Roman" w:hAnsi="Times New Roman"/>
          <w:bCs/>
          <w:sz w:val="28"/>
          <w:szCs w:val="28"/>
          <w:lang w:val="nl-NL"/>
        </w:rPr>
        <w:t xml:space="preserve"> đã chủ trì, phối hợp với</w:t>
      </w:r>
      <w:r w:rsidR="006E7C7B" w:rsidRPr="00E057DD">
        <w:rPr>
          <w:rFonts w:ascii="Times New Roman" w:hAnsi="Times New Roman"/>
          <w:bCs/>
          <w:sz w:val="28"/>
          <w:szCs w:val="28"/>
          <w:lang w:val="nl-NL"/>
        </w:rPr>
        <w:t xml:space="preserve"> Cơ quan soạn thảo</w:t>
      </w:r>
      <w:r w:rsidR="004806E3" w:rsidRPr="00E057DD">
        <w:rPr>
          <w:rFonts w:ascii="Times New Roman" w:hAnsi="Times New Roman"/>
          <w:bCs/>
          <w:sz w:val="28"/>
          <w:szCs w:val="28"/>
          <w:lang w:val="nl-NL"/>
        </w:rPr>
        <w:t xml:space="preserve">, Thường trực Ủy ban Pháp luật và một số cơ quan liên quan </w:t>
      </w:r>
      <w:r w:rsidRPr="00E057DD">
        <w:rPr>
          <w:rFonts w:ascii="Times New Roman" w:hAnsi="Times New Roman"/>
          <w:bCs/>
          <w:sz w:val="28"/>
          <w:szCs w:val="28"/>
          <w:lang w:val="nl-NL"/>
        </w:rPr>
        <w:t>tiếp tục rà soát, chỉnh lý, hoàn thiện nội dung dự thảo Luậ</w:t>
      </w:r>
      <w:r w:rsidR="00007D72" w:rsidRPr="00E057DD">
        <w:rPr>
          <w:rFonts w:ascii="Times New Roman" w:hAnsi="Times New Roman"/>
          <w:bCs/>
          <w:sz w:val="28"/>
          <w:szCs w:val="28"/>
          <w:lang w:val="nl-NL"/>
        </w:rPr>
        <w:t xml:space="preserve">t. </w:t>
      </w:r>
      <w:r w:rsidR="00EC590B" w:rsidRPr="00E057DD">
        <w:rPr>
          <w:rFonts w:ascii="Times New Roman" w:hAnsi="Times New Roman"/>
          <w:bCs/>
          <w:sz w:val="28"/>
          <w:szCs w:val="28"/>
          <w:lang w:val="nl-NL"/>
        </w:rPr>
        <w:t xml:space="preserve">Tuy nhiên, </w:t>
      </w:r>
      <w:r w:rsidR="00EC590B" w:rsidRPr="00E057DD">
        <w:rPr>
          <w:rFonts w:ascii="Times New Roman" w:hAnsi="Times New Roman"/>
          <w:bCs/>
          <w:iCs/>
          <w:sz w:val="28"/>
          <w:szCs w:val="28"/>
          <w:lang w:val="nl-NL"/>
        </w:rPr>
        <w:t>đến nay, Thường trực Ủy ban TCNS chưa nhận được ý kiến chính thức của Cơ quan soạn thảo về các nội dung này</w:t>
      </w:r>
      <w:r w:rsidR="00EC590B" w:rsidRPr="00E057DD">
        <w:rPr>
          <w:rStyle w:val="FootnoteReference"/>
          <w:rFonts w:ascii="Times New Roman" w:hAnsi="Times New Roman"/>
          <w:bCs/>
          <w:iCs/>
          <w:sz w:val="28"/>
          <w:szCs w:val="28"/>
          <w:lang w:val="nl-NL"/>
        </w:rPr>
        <w:footnoteReference w:id="2"/>
      </w:r>
      <w:r w:rsidR="00EC590B" w:rsidRPr="00E057DD">
        <w:rPr>
          <w:rFonts w:ascii="Times New Roman" w:hAnsi="Times New Roman"/>
          <w:bCs/>
          <w:iCs/>
          <w:sz w:val="28"/>
          <w:szCs w:val="28"/>
          <w:lang w:val="nl-NL"/>
        </w:rPr>
        <w:t>. Các nội dung được thể hiện trong Báo cáo của Thường trực Ủy ban TCNS về cơ bản là các nội dung được trao đổi, thống nhất tại các cuộc làm việc giữa Thường trực Ủy ban TCNS và Cơ quan soạn thảo</w:t>
      </w:r>
      <w:r w:rsidR="0010565C" w:rsidRPr="00E057DD">
        <w:rPr>
          <w:rStyle w:val="FootnoteReference"/>
          <w:rFonts w:ascii="Times New Roman" w:hAnsi="Times New Roman"/>
          <w:bCs/>
          <w:iCs/>
          <w:sz w:val="28"/>
          <w:szCs w:val="28"/>
          <w:lang w:val="nl-NL"/>
        </w:rPr>
        <w:footnoteReference w:id="3"/>
      </w:r>
      <w:r w:rsidR="00EC590B" w:rsidRPr="00E057DD">
        <w:rPr>
          <w:rFonts w:ascii="Times New Roman" w:hAnsi="Times New Roman"/>
          <w:bCs/>
          <w:iCs/>
          <w:sz w:val="28"/>
          <w:szCs w:val="28"/>
          <w:lang w:val="nl-NL"/>
        </w:rPr>
        <w:t xml:space="preserve">. </w:t>
      </w:r>
      <w:r w:rsidR="00491E88" w:rsidRPr="00E057DD">
        <w:rPr>
          <w:rFonts w:ascii="Times New Roman" w:hAnsi="Times New Roman"/>
          <w:sz w:val="28"/>
          <w:szCs w:val="28"/>
          <w:lang w:val="pt-BR"/>
        </w:rPr>
        <w:t xml:space="preserve">Dự thảo Luật sau khi tiếp thu, chỉnh lý </w:t>
      </w:r>
      <w:r w:rsidR="00491E88" w:rsidRPr="00E057DD">
        <w:rPr>
          <w:rFonts w:ascii="Times New Roman" w:hAnsi="Times New Roman"/>
          <w:iCs/>
          <w:sz w:val="28"/>
          <w:szCs w:val="28"/>
          <w:lang w:val="pt-BR"/>
        </w:rPr>
        <w:t xml:space="preserve">gồm </w:t>
      </w:r>
      <w:r w:rsidR="00804DD5" w:rsidRPr="00E057DD">
        <w:rPr>
          <w:rFonts w:ascii="Times New Roman" w:hAnsi="Times New Roman"/>
          <w:iCs/>
          <w:sz w:val="28"/>
          <w:szCs w:val="28"/>
          <w:lang w:val="pt-BR"/>
        </w:rPr>
        <w:t xml:space="preserve">4 </w:t>
      </w:r>
      <w:r w:rsidR="00491E88" w:rsidRPr="00E057DD">
        <w:rPr>
          <w:rFonts w:ascii="Times New Roman" w:hAnsi="Times New Roman"/>
          <w:iCs/>
          <w:sz w:val="28"/>
          <w:szCs w:val="28"/>
          <w:lang w:val="pt-BR"/>
        </w:rPr>
        <w:t xml:space="preserve">chương và </w:t>
      </w:r>
      <w:r w:rsidR="00804DD5" w:rsidRPr="00E057DD">
        <w:rPr>
          <w:rFonts w:ascii="Times New Roman" w:hAnsi="Times New Roman"/>
          <w:iCs/>
          <w:sz w:val="28"/>
          <w:szCs w:val="28"/>
          <w:lang w:val="pt-BR"/>
        </w:rPr>
        <w:t>18</w:t>
      </w:r>
      <w:r w:rsidR="00491E88" w:rsidRPr="00E057DD">
        <w:rPr>
          <w:rFonts w:ascii="Times New Roman" w:hAnsi="Times New Roman"/>
          <w:iCs/>
          <w:sz w:val="28"/>
          <w:szCs w:val="28"/>
          <w:lang w:val="pt-BR"/>
        </w:rPr>
        <w:t xml:space="preserve"> điều. </w:t>
      </w:r>
      <w:bookmarkStart w:id="0" w:name="_Hlk157002229"/>
      <w:r w:rsidR="00D276C0" w:rsidRPr="00E057DD">
        <w:rPr>
          <w:rFonts w:ascii="Times New Roman" w:hAnsi="Times New Roman"/>
          <w:bCs/>
          <w:sz w:val="28"/>
          <w:szCs w:val="28"/>
          <w:lang w:val="nl-NL"/>
        </w:rPr>
        <w:lastRenderedPageBreak/>
        <w:t>Thường trực Ủy ban TCNS</w:t>
      </w:r>
      <w:r w:rsidR="00491E88" w:rsidRPr="00E057DD">
        <w:rPr>
          <w:rFonts w:ascii="Times New Roman" w:hAnsi="Times New Roman"/>
          <w:bCs/>
          <w:sz w:val="28"/>
          <w:szCs w:val="28"/>
          <w:lang w:val="nl-NL"/>
        </w:rPr>
        <w:t xml:space="preserve"> xin báo cáo </w:t>
      </w:r>
      <w:r w:rsidRPr="00E057DD">
        <w:rPr>
          <w:rFonts w:ascii="Times New Roman" w:hAnsi="Times New Roman"/>
          <w:bCs/>
          <w:sz w:val="28"/>
          <w:szCs w:val="28"/>
          <w:lang w:val="nl-NL"/>
        </w:rPr>
        <w:t xml:space="preserve">các vị ĐBQH </w:t>
      </w:r>
      <w:r w:rsidR="00491E88" w:rsidRPr="00E057DD">
        <w:rPr>
          <w:rFonts w:ascii="Times New Roman" w:hAnsi="Times New Roman"/>
          <w:bCs/>
          <w:sz w:val="28"/>
          <w:szCs w:val="28"/>
          <w:lang w:val="nl-NL"/>
        </w:rPr>
        <w:t>một số vấn đề lớn</w:t>
      </w:r>
      <w:r w:rsidR="001F0904" w:rsidRPr="00E057DD">
        <w:rPr>
          <w:rFonts w:ascii="Times New Roman" w:hAnsi="Times New Roman"/>
          <w:bCs/>
          <w:sz w:val="28"/>
          <w:szCs w:val="28"/>
          <w:lang w:val="vi-VN"/>
        </w:rPr>
        <w:t xml:space="preserve"> </w:t>
      </w:r>
      <w:r w:rsidR="00491E88" w:rsidRPr="00E057DD">
        <w:rPr>
          <w:rFonts w:ascii="Times New Roman" w:hAnsi="Times New Roman"/>
          <w:bCs/>
          <w:sz w:val="28"/>
          <w:szCs w:val="28"/>
          <w:lang w:val="nl-NL"/>
        </w:rPr>
        <w:t xml:space="preserve">trong </w:t>
      </w:r>
      <w:r w:rsidR="001E37AC" w:rsidRPr="00E057DD">
        <w:rPr>
          <w:rFonts w:ascii="Times New Roman" w:hAnsi="Times New Roman"/>
          <w:bCs/>
          <w:sz w:val="28"/>
          <w:szCs w:val="28"/>
          <w:lang w:val="nl-NL"/>
        </w:rPr>
        <w:t xml:space="preserve">giải trình, </w:t>
      </w:r>
      <w:r w:rsidR="00491E88" w:rsidRPr="00E057DD">
        <w:rPr>
          <w:rFonts w:ascii="Times New Roman" w:hAnsi="Times New Roman"/>
          <w:bCs/>
          <w:sz w:val="28"/>
          <w:szCs w:val="28"/>
          <w:lang w:val="nl-NL"/>
        </w:rPr>
        <w:t xml:space="preserve">tiếp thu, chỉnh lý dự thảo Luật </w:t>
      </w:r>
      <w:r w:rsidR="00D276C0" w:rsidRPr="00E057DD">
        <w:rPr>
          <w:rFonts w:ascii="Times New Roman" w:hAnsi="Times New Roman"/>
          <w:bCs/>
          <w:sz w:val="28"/>
          <w:szCs w:val="28"/>
          <w:lang w:val="nl-NL"/>
        </w:rPr>
        <w:t>Thuế GTGT (sửa đổi)</w:t>
      </w:r>
      <w:r w:rsidR="002C5F64" w:rsidRPr="00E057DD">
        <w:rPr>
          <w:rFonts w:ascii="Times New Roman" w:hAnsi="Times New Roman"/>
          <w:bCs/>
          <w:sz w:val="28"/>
          <w:szCs w:val="28"/>
          <w:lang w:val="nl-NL"/>
        </w:rPr>
        <w:t xml:space="preserve"> để các vị ĐBQH hoạt động chuyên trách thảo luận, cho ý kiến</w:t>
      </w:r>
      <w:r w:rsidR="00D276C0" w:rsidRPr="00E057DD">
        <w:rPr>
          <w:rFonts w:ascii="Times New Roman" w:hAnsi="Times New Roman"/>
          <w:bCs/>
          <w:sz w:val="28"/>
          <w:szCs w:val="28"/>
          <w:lang w:val="nl-NL"/>
        </w:rPr>
        <w:t>, cụ thể</w:t>
      </w:r>
      <w:r w:rsidR="00491E88" w:rsidRPr="00E057DD">
        <w:rPr>
          <w:rFonts w:ascii="Times New Roman" w:hAnsi="Times New Roman"/>
          <w:bCs/>
          <w:sz w:val="28"/>
          <w:szCs w:val="28"/>
          <w:lang w:val="nl-NL"/>
        </w:rPr>
        <w:t xml:space="preserve"> như sau:</w:t>
      </w:r>
      <w:r w:rsidRPr="00E057DD">
        <w:rPr>
          <w:rFonts w:ascii="Times New Roman" w:hAnsi="Times New Roman"/>
          <w:bCs/>
          <w:sz w:val="28"/>
          <w:szCs w:val="28"/>
          <w:lang w:val="nl-NL"/>
        </w:rPr>
        <w:t xml:space="preserve"> </w:t>
      </w:r>
    </w:p>
    <w:bookmarkEnd w:id="0"/>
    <w:p w14:paraId="29B40061" w14:textId="77777777" w:rsidR="004B47B4" w:rsidRPr="00E057DD" w:rsidRDefault="00B41BAD">
      <w:pPr>
        <w:spacing w:before="120" w:after="0" w:line="360" w:lineRule="exact"/>
        <w:ind w:firstLine="720"/>
        <w:jc w:val="both"/>
        <w:rPr>
          <w:rFonts w:ascii="Times New Roman" w:hAnsi="Times New Roman"/>
          <w:b/>
          <w:sz w:val="28"/>
          <w:szCs w:val="28"/>
          <w:lang w:val="en-GB"/>
        </w:rPr>
      </w:pPr>
      <w:r w:rsidRPr="00E057DD">
        <w:rPr>
          <w:rFonts w:ascii="Times New Roman" w:hAnsi="Times New Roman"/>
          <w:b/>
          <w:bCs/>
          <w:iCs/>
          <w:sz w:val="28"/>
          <w:szCs w:val="28"/>
          <w:lang w:val="vi-VN"/>
        </w:rPr>
        <w:t xml:space="preserve">1. </w:t>
      </w:r>
      <w:r w:rsidR="004B47B4" w:rsidRPr="00E057DD">
        <w:rPr>
          <w:rFonts w:ascii="Times New Roman" w:hAnsi="Times New Roman"/>
          <w:b/>
          <w:sz w:val="28"/>
          <w:szCs w:val="28"/>
          <w:lang w:val="en-GB"/>
        </w:rPr>
        <w:t>Về đối tượng không chịu thuế (Điều 5)</w:t>
      </w:r>
    </w:p>
    <w:p w14:paraId="09476AFF" w14:textId="0C03BA4A" w:rsidR="000B799B" w:rsidRPr="00E057DD" w:rsidRDefault="000B799B">
      <w:pPr>
        <w:spacing w:before="120" w:after="0" w:line="360" w:lineRule="exact"/>
        <w:ind w:firstLine="720"/>
        <w:jc w:val="both"/>
        <w:rPr>
          <w:rFonts w:ascii="Times New Roman" w:hAnsi="Times New Roman"/>
          <w:i/>
          <w:sz w:val="28"/>
          <w:szCs w:val="28"/>
        </w:rPr>
      </w:pPr>
      <w:r w:rsidRPr="00E057DD">
        <w:rPr>
          <w:rFonts w:ascii="Times New Roman" w:hAnsi="Times New Roman"/>
          <w:b/>
          <w:bCs/>
          <w:i/>
          <w:iCs/>
          <w:sz w:val="28"/>
          <w:szCs w:val="28"/>
          <w:lang w:val="en-GB"/>
        </w:rPr>
        <w:t xml:space="preserve">1.1. </w:t>
      </w:r>
      <w:r w:rsidRPr="00E057DD">
        <w:rPr>
          <w:rFonts w:ascii="Times New Roman" w:hAnsi="Times New Roman"/>
          <w:b/>
          <w:bCs/>
          <w:i/>
          <w:iCs/>
          <w:sz w:val="28"/>
          <w:szCs w:val="28"/>
          <w:lang w:val="vi-VN"/>
        </w:rPr>
        <w:t>Về các trường hợp không phải nộp thuế GTGT đầu ra nhưng được khấu trừ thuế GTGT đầu vào</w:t>
      </w:r>
    </w:p>
    <w:p w14:paraId="4521CBBB" w14:textId="5CF7F42B" w:rsidR="004B47B4" w:rsidRPr="00E057DD" w:rsidRDefault="004B47B4">
      <w:pPr>
        <w:spacing w:before="120" w:after="0" w:line="360" w:lineRule="exact"/>
        <w:ind w:firstLine="720"/>
        <w:jc w:val="both"/>
        <w:rPr>
          <w:rFonts w:ascii="Times New Roman" w:hAnsi="Times New Roman"/>
          <w:i/>
          <w:sz w:val="28"/>
          <w:szCs w:val="28"/>
          <w:lang w:val="en-GB"/>
        </w:rPr>
      </w:pPr>
      <w:r w:rsidRPr="00E057DD">
        <w:rPr>
          <w:rFonts w:ascii="Times New Roman" w:hAnsi="Times New Roman"/>
          <w:i/>
          <w:sz w:val="28"/>
          <w:szCs w:val="28"/>
        </w:rPr>
        <w:t xml:space="preserve">Có ý kiến </w:t>
      </w:r>
      <w:r w:rsidR="006B4F5B" w:rsidRPr="00E057DD">
        <w:rPr>
          <w:rFonts w:ascii="Times New Roman" w:hAnsi="Times New Roman"/>
          <w:i/>
          <w:sz w:val="28"/>
          <w:szCs w:val="28"/>
        </w:rPr>
        <w:t>đề nghị bỏ quy định</w:t>
      </w:r>
      <w:r w:rsidR="00341965" w:rsidRPr="00E057DD">
        <w:rPr>
          <w:rFonts w:ascii="Times New Roman" w:hAnsi="Times New Roman"/>
          <w:i/>
          <w:sz w:val="28"/>
          <w:szCs w:val="28"/>
          <w:lang w:val="vi-VN"/>
        </w:rPr>
        <w:t xml:space="preserve"> cho phép</w:t>
      </w:r>
      <w:r w:rsidR="006B4F5B" w:rsidRPr="00E057DD">
        <w:rPr>
          <w:rFonts w:ascii="Times New Roman" w:hAnsi="Times New Roman"/>
          <w:i/>
          <w:sz w:val="28"/>
          <w:szCs w:val="28"/>
        </w:rPr>
        <w:t xml:space="preserve"> không nộp thuế GTGT đầu ra nhưng được khấu trừ thuế GTGT đầ</w:t>
      </w:r>
      <w:r w:rsidR="00061840" w:rsidRPr="00E057DD">
        <w:rPr>
          <w:rFonts w:ascii="Times New Roman" w:hAnsi="Times New Roman"/>
          <w:i/>
          <w:sz w:val="28"/>
          <w:szCs w:val="28"/>
        </w:rPr>
        <w:t>u vào tại khoản 1 Điều 5</w:t>
      </w:r>
      <w:r w:rsidR="00555A81" w:rsidRPr="00E057DD">
        <w:rPr>
          <w:rStyle w:val="FootnoteReference"/>
          <w:rFonts w:ascii="Times New Roman" w:hAnsi="Times New Roman"/>
          <w:i/>
          <w:sz w:val="28"/>
          <w:szCs w:val="28"/>
        </w:rPr>
        <w:footnoteReference w:id="4"/>
      </w:r>
      <w:r w:rsidRPr="00E057DD">
        <w:rPr>
          <w:rFonts w:ascii="Times New Roman" w:hAnsi="Times New Roman"/>
          <w:i/>
          <w:sz w:val="28"/>
          <w:szCs w:val="28"/>
          <w:lang w:val="en-GB"/>
        </w:rPr>
        <w:t>.</w:t>
      </w:r>
    </w:p>
    <w:p w14:paraId="497B1CC7" w14:textId="6362B713" w:rsidR="00E26113" w:rsidRPr="00E057DD" w:rsidRDefault="00E26113">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 xml:space="preserve">Luật </w:t>
      </w:r>
      <w:r w:rsidRPr="00E057DD">
        <w:rPr>
          <w:rFonts w:ascii="Times New Roman" w:hAnsi="Times New Roman"/>
          <w:sz w:val="28"/>
          <w:szCs w:val="28"/>
          <w:lang w:val="en-GB"/>
        </w:rPr>
        <w:t>Thuế</w:t>
      </w:r>
      <w:r w:rsidRPr="00E057DD">
        <w:rPr>
          <w:rFonts w:ascii="Times New Roman" w:hAnsi="Times New Roman"/>
          <w:sz w:val="28"/>
          <w:szCs w:val="28"/>
          <w:lang w:val="vi-VN"/>
        </w:rPr>
        <w:t xml:space="preserve"> GTGT </w:t>
      </w:r>
      <w:r w:rsidRPr="00E057DD">
        <w:rPr>
          <w:rFonts w:ascii="Times New Roman" w:hAnsi="Times New Roman"/>
          <w:sz w:val="28"/>
          <w:szCs w:val="28"/>
          <w:lang w:val="en-GB"/>
        </w:rPr>
        <w:t xml:space="preserve">năm </w:t>
      </w:r>
      <w:r w:rsidRPr="00E057DD">
        <w:rPr>
          <w:rFonts w:ascii="Times New Roman" w:hAnsi="Times New Roman"/>
          <w:sz w:val="28"/>
          <w:szCs w:val="28"/>
          <w:lang w:val="vi-VN"/>
        </w:rPr>
        <w:t xml:space="preserve">2008 </w:t>
      </w:r>
      <w:r w:rsidR="00EA0DBF" w:rsidRPr="00E057DD">
        <w:rPr>
          <w:rFonts w:ascii="Times New Roman" w:hAnsi="Times New Roman"/>
          <w:sz w:val="28"/>
          <w:szCs w:val="28"/>
          <w:lang w:val="en-GB"/>
        </w:rPr>
        <w:t>quy định</w:t>
      </w:r>
      <w:r w:rsidR="00EA0DBF" w:rsidRPr="00E057DD">
        <w:rPr>
          <w:rFonts w:ascii="Times New Roman" w:hAnsi="Times New Roman"/>
          <w:sz w:val="28"/>
          <w:szCs w:val="28"/>
          <w:lang w:val="vi-VN"/>
        </w:rPr>
        <w:t xml:space="preserve"> </w:t>
      </w:r>
      <w:r w:rsidRPr="00E057DD">
        <w:rPr>
          <w:rFonts w:ascii="Times New Roman" w:hAnsi="Times New Roman"/>
          <w:sz w:val="28"/>
          <w:szCs w:val="28"/>
          <w:lang w:val="vi-VN"/>
        </w:rPr>
        <w:t>hàng nông sản chưa chế biến là đối tượng không chịu thuế GTGT ở khâu sản xuất</w:t>
      </w:r>
      <w:r w:rsidRPr="00E057DD">
        <w:rPr>
          <w:rFonts w:ascii="Times New Roman" w:hAnsi="Times New Roman"/>
          <w:sz w:val="28"/>
          <w:szCs w:val="28"/>
        </w:rPr>
        <w:t xml:space="preserve"> bán ra</w:t>
      </w:r>
      <w:r w:rsidRPr="00E057DD">
        <w:rPr>
          <w:rFonts w:ascii="Times New Roman" w:hAnsi="Times New Roman"/>
          <w:sz w:val="28"/>
          <w:szCs w:val="28"/>
          <w:lang w:val="vi-VN"/>
        </w:rPr>
        <w:t>; bắt đầu từ khâu thương mại</w:t>
      </w:r>
      <w:r w:rsidRPr="00E057DD">
        <w:rPr>
          <w:rFonts w:ascii="Times New Roman" w:hAnsi="Times New Roman"/>
          <w:sz w:val="28"/>
          <w:szCs w:val="28"/>
          <w:lang w:val="en-GB"/>
        </w:rPr>
        <w:t>,</w:t>
      </w:r>
      <w:r w:rsidRPr="00E057DD">
        <w:rPr>
          <w:rFonts w:ascii="Times New Roman" w:hAnsi="Times New Roman"/>
          <w:sz w:val="28"/>
          <w:szCs w:val="28"/>
          <w:lang w:val="vi-VN"/>
        </w:rPr>
        <w:t xml:space="preserve"> các sản phẩm này sẽ chịu thuế GTGT với thuế suất 5% đồng thời được khấu trừ thuế GTGT đầu vào. Tuy nhiên, từ năm 2013</w:t>
      </w:r>
      <w:r w:rsidRPr="00E057DD">
        <w:rPr>
          <w:rFonts w:ascii="Times New Roman" w:hAnsi="Times New Roman"/>
          <w:sz w:val="28"/>
          <w:szCs w:val="28"/>
          <w:lang w:val="en-GB"/>
        </w:rPr>
        <w:t>,</w:t>
      </w:r>
      <w:r w:rsidRPr="00E057DD">
        <w:rPr>
          <w:rFonts w:ascii="Times New Roman" w:hAnsi="Times New Roman"/>
          <w:sz w:val="28"/>
          <w:szCs w:val="28"/>
          <w:lang w:val="vi-VN"/>
        </w:rPr>
        <w:t xml:space="preserve"> khi bắt đầu áp dụng chế độ doanh nghiệp tự tạo hoá đơn, một số doanh nghiệp đã trục lợi bằng cách mua nông sản của nông dân (không có thuế), sau đó mua hoá đơn</w:t>
      </w:r>
      <w:r w:rsidR="00633217" w:rsidRPr="00E057DD">
        <w:rPr>
          <w:rFonts w:ascii="Times New Roman" w:hAnsi="Times New Roman"/>
          <w:sz w:val="28"/>
          <w:szCs w:val="28"/>
          <w:lang w:val="vi-VN"/>
        </w:rPr>
        <w:t xml:space="preserve"> khống</w:t>
      </w:r>
      <w:r w:rsidRPr="00E057DD">
        <w:rPr>
          <w:rFonts w:ascii="Times New Roman" w:hAnsi="Times New Roman"/>
          <w:sz w:val="28"/>
          <w:szCs w:val="28"/>
          <w:lang w:val="vi-VN"/>
        </w:rPr>
        <w:t xml:space="preserve"> có thuế GTGT 5% để hợp thức đầu vào, thực hiện qua nhiều khâu thương mại trung gian trước khi bán cho cơ sở xuất khẩu đ</w:t>
      </w:r>
      <w:r w:rsidRPr="00E057DD">
        <w:rPr>
          <w:rFonts w:ascii="Times New Roman" w:hAnsi="Times New Roman"/>
          <w:sz w:val="28"/>
          <w:szCs w:val="28"/>
        </w:rPr>
        <w:t>ể</w:t>
      </w:r>
      <w:r w:rsidRPr="00E057DD">
        <w:rPr>
          <w:rFonts w:ascii="Times New Roman" w:hAnsi="Times New Roman"/>
          <w:sz w:val="28"/>
          <w:szCs w:val="28"/>
          <w:lang w:val="vi-VN"/>
        </w:rPr>
        <w:t xml:space="preserve"> c</w:t>
      </w:r>
      <w:r w:rsidRPr="00E057DD">
        <w:rPr>
          <w:rFonts w:ascii="Times New Roman" w:hAnsi="Times New Roman"/>
          <w:sz w:val="28"/>
          <w:szCs w:val="28"/>
        </w:rPr>
        <w:t>ơ</w:t>
      </w:r>
      <w:r w:rsidRPr="00E057DD">
        <w:rPr>
          <w:rFonts w:ascii="Times New Roman" w:hAnsi="Times New Roman"/>
          <w:sz w:val="28"/>
          <w:szCs w:val="28"/>
          <w:lang w:val="vi-VN"/>
        </w:rPr>
        <w:t xml:space="preserve"> sở này </w:t>
      </w:r>
      <w:r w:rsidR="00046A3C" w:rsidRPr="00E057DD">
        <w:rPr>
          <w:rFonts w:ascii="Times New Roman" w:hAnsi="Times New Roman"/>
          <w:sz w:val="28"/>
          <w:szCs w:val="28"/>
          <w:lang w:val="vi-VN"/>
        </w:rPr>
        <w:t>kê khai</w:t>
      </w:r>
      <w:r w:rsidRPr="00E057DD">
        <w:rPr>
          <w:rFonts w:ascii="Times New Roman" w:hAnsi="Times New Roman"/>
          <w:sz w:val="28"/>
          <w:szCs w:val="28"/>
          <w:lang w:val="vi-VN"/>
        </w:rPr>
        <w:t xml:space="preserve"> hoàn thuế. Để khắc phục tình trạng này, Thông tư </w:t>
      </w:r>
      <w:r w:rsidRPr="00E057DD">
        <w:rPr>
          <w:rFonts w:ascii="Times New Roman" w:hAnsi="Times New Roman"/>
          <w:sz w:val="28"/>
          <w:szCs w:val="28"/>
          <w:lang w:val="en-GB"/>
        </w:rPr>
        <w:t xml:space="preserve">số </w:t>
      </w:r>
      <w:r w:rsidRPr="00E057DD">
        <w:rPr>
          <w:rFonts w:ascii="Times New Roman" w:hAnsi="Times New Roman"/>
          <w:sz w:val="28"/>
          <w:szCs w:val="28"/>
          <w:lang w:val="vi-VN"/>
        </w:rPr>
        <w:t xml:space="preserve">219/2013/TT-BTC và Luật số 106/2016/QH14 đã quy định các doanh nghiệp thương mại không phải nộp thuế GTGT đầu ra ở khâu thương mại nhưng được khấu trừ thuế GTGT đầu vào để tránh các doanh nghiệp khi xuất khẩu có thể gian lận hoàn khống số thuế GTGT đầu vào của hàng nông sản chưa chế biến.  </w:t>
      </w:r>
    </w:p>
    <w:p w14:paraId="2AB95DE6" w14:textId="71101921" w:rsidR="008A2694" w:rsidRPr="00E057DD" w:rsidRDefault="00DD3688">
      <w:pPr>
        <w:spacing w:before="120" w:after="0" w:line="360" w:lineRule="exact"/>
        <w:ind w:firstLine="720"/>
        <w:jc w:val="both"/>
        <w:rPr>
          <w:rFonts w:ascii="Times New Roman" w:hAnsi="Times New Roman"/>
          <w:b/>
          <w:bCs/>
          <w:sz w:val="28"/>
          <w:szCs w:val="28"/>
          <w:lang w:val="vi-VN"/>
        </w:rPr>
      </w:pPr>
      <w:r w:rsidRPr="00E057DD">
        <w:rPr>
          <w:rFonts w:ascii="Times New Roman" w:hAnsi="Times New Roman"/>
          <w:sz w:val="28"/>
          <w:szCs w:val="28"/>
          <w:lang w:val="vi-VN"/>
        </w:rPr>
        <w:t xml:space="preserve">Dự thảo Luật trình tại Kỳ họp thứ 7 </w:t>
      </w:r>
      <w:r w:rsidR="008A2694" w:rsidRPr="00E057DD">
        <w:rPr>
          <w:rFonts w:ascii="Times New Roman" w:hAnsi="Times New Roman"/>
          <w:sz w:val="28"/>
          <w:szCs w:val="28"/>
          <w:lang w:val="vi-VN"/>
        </w:rPr>
        <w:t>tiếp tục</w:t>
      </w:r>
      <w:r w:rsidR="008A2694" w:rsidRPr="00E057DD">
        <w:rPr>
          <w:rFonts w:ascii="Times New Roman" w:hAnsi="Times New Roman"/>
          <w:sz w:val="28"/>
          <w:szCs w:val="28"/>
        </w:rPr>
        <w:t xml:space="preserve"> giữ quy định </w:t>
      </w:r>
      <w:r w:rsidR="008A2694" w:rsidRPr="00E057DD">
        <w:rPr>
          <w:rFonts w:ascii="Times New Roman" w:hAnsi="Times New Roman"/>
          <w:sz w:val="28"/>
          <w:szCs w:val="28"/>
          <w:lang w:val="vi-VN"/>
        </w:rPr>
        <w:t>này của</w:t>
      </w:r>
      <w:r w:rsidR="008A2694" w:rsidRPr="00E057DD">
        <w:rPr>
          <w:rFonts w:ascii="Times New Roman" w:hAnsi="Times New Roman"/>
          <w:sz w:val="28"/>
          <w:szCs w:val="28"/>
        </w:rPr>
        <w:t xml:space="preserve"> Luật hiện hành</w:t>
      </w:r>
      <w:r w:rsidR="008A2694" w:rsidRPr="00E057DD">
        <w:rPr>
          <w:rFonts w:ascii="Times New Roman" w:hAnsi="Times New Roman"/>
          <w:sz w:val="28"/>
          <w:szCs w:val="28"/>
          <w:lang w:val="vi-VN"/>
        </w:rPr>
        <w:t>,</w:t>
      </w:r>
      <w:r w:rsidRPr="00E057DD">
        <w:rPr>
          <w:rFonts w:ascii="Times New Roman" w:hAnsi="Times New Roman"/>
          <w:sz w:val="28"/>
          <w:szCs w:val="28"/>
          <w:lang w:val="vi-VN"/>
        </w:rPr>
        <w:t xml:space="preserve"> điều này </w:t>
      </w:r>
      <w:r w:rsidR="008A2694" w:rsidRPr="00E057DD">
        <w:rPr>
          <w:rFonts w:ascii="Times New Roman" w:hAnsi="Times New Roman"/>
          <w:sz w:val="28"/>
          <w:szCs w:val="28"/>
          <w:lang w:val="vi-VN"/>
        </w:rPr>
        <w:t xml:space="preserve">một mặt vi phạm nguyên tắc của </w:t>
      </w:r>
      <w:r w:rsidR="008A2694" w:rsidRPr="00E057DD">
        <w:rPr>
          <w:rFonts w:ascii="Times New Roman" w:hAnsi="Times New Roman"/>
          <w:sz w:val="28"/>
          <w:szCs w:val="28"/>
        </w:rPr>
        <w:t>thuế GTGT</w:t>
      </w:r>
      <w:r w:rsidR="008A2694" w:rsidRPr="00E057DD">
        <w:rPr>
          <w:rStyle w:val="FootnoteReference"/>
          <w:rFonts w:ascii="Times New Roman" w:hAnsi="Times New Roman"/>
          <w:sz w:val="28"/>
          <w:szCs w:val="28"/>
        </w:rPr>
        <w:t xml:space="preserve"> </w:t>
      </w:r>
      <w:r w:rsidR="008A2694" w:rsidRPr="00E057DD">
        <w:rPr>
          <w:rFonts w:ascii="Times New Roman" w:hAnsi="Times New Roman"/>
          <w:sz w:val="28"/>
          <w:szCs w:val="28"/>
          <w:lang w:val="vi-VN"/>
        </w:rPr>
        <w:t>(chỉ được khấu trừ thuế GTGT đầu vào trong trường hợp đầu ra là sản phẩm chịu thuế GTGT)</w:t>
      </w:r>
      <w:r w:rsidR="008678AD" w:rsidRPr="00E057DD">
        <w:rPr>
          <w:rFonts w:ascii="Times New Roman" w:hAnsi="Times New Roman"/>
          <w:sz w:val="28"/>
          <w:szCs w:val="28"/>
          <w:lang w:val="vi-VN"/>
        </w:rPr>
        <w:t xml:space="preserve">, mặt khác </w:t>
      </w:r>
      <w:r w:rsidR="008A2694" w:rsidRPr="00E057DD">
        <w:rPr>
          <w:rFonts w:ascii="Times New Roman" w:hAnsi="Times New Roman"/>
          <w:sz w:val="28"/>
          <w:szCs w:val="28"/>
          <w:lang w:val="vi-VN"/>
        </w:rPr>
        <w:t xml:space="preserve">đã làm mất số thu của các địa phương có </w:t>
      </w:r>
      <w:r w:rsidR="008A2694" w:rsidRPr="00E057DD">
        <w:rPr>
          <w:rFonts w:ascii="Times New Roman" w:hAnsi="Times New Roman"/>
          <w:sz w:val="28"/>
          <w:szCs w:val="28"/>
          <w:lang w:val="en-GB"/>
        </w:rPr>
        <w:t>sản lượng nông nghiệp lớn</w:t>
      </w:r>
      <w:r w:rsidR="008A2694" w:rsidRPr="00E057DD">
        <w:rPr>
          <w:rFonts w:ascii="Times New Roman" w:hAnsi="Times New Roman"/>
          <w:sz w:val="28"/>
          <w:szCs w:val="28"/>
          <w:lang w:val="vi-VN"/>
        </w:rPr>
        <w:t>; chính sách này có thể là cần thiết trong giai đoạn các doanh nghiệp sử dụng hoá đơn giấy tự tạo, nhưng đến giai đoạn hiện nay đã không còn phù hợp và cần thiết vì các doanh nghiệp đã chuyển sang áp dụng hoá đơn điện tử được nối mạng trực tiếp để cơ quan</w:t>
      </w:r>
      <w:r w:rsidR="008A2694" w:rsidRPr="00E057DD">
        <w:rPr>
          <w:rFonts w:ascii="Times New Roman" w:hAnsi="Times New Roman"/>
          <w:sz w:val="28"/>
          <w:szCs w:val="28"/>
        </w:rPr>
        <w:t xml:space="preserve"> </w:t>
      </w:r>
      <w:r w:rsidR="008A2694" w:rsidRPr="00E057DD">
        <w:rPr>
          <w:rFonts w:ascii="Times New Roman" w:hAnsi="Times New Roman"/>
          <w:sz w:val="28"/>
          <w:szCs w:val="28"/>
          <w:lang w:val="vi-VN"/>
        </w:rPr>
        <w:t xml:space="preserve">thuế có thể cập nhật các hoá đơn được doanh nghiệp phát hành, theo dõi tình </w:t>
      </w:r>
      <w:r w:rsidR="00127F02" w:rsidRPr="00E057DD">
        <w:rPr>
          <w:rFonts w:ascii="Times New Roman" w:hAnsi="Times New Roman"/>
          <w:sz w:val="28"/>
          <w:szCs w:val="28"/>
          <w:lang w:val="en-GB"/>
        </w:rPr>
        <w:t xml:space="preserve">hình </w:t>
      </w:r>
      <w:r w:rsidR="008A2694" w:rsidRPr="00E057DD">
        <w:rPr>
          <w:rFonts w:ascii="Times New Roman" w:hAnsi="Times New Roman"/>
          <w:sz w:val="28"/>
          <w:szCs w:val="28"/>
          <w:lang w:val="vi-VN"/>
        </w:rPr>
        <w:t xml:space="preserve">thu nộp ngân sách, phục vụ việc kiểm soát và khắc phục tình trạng gian lận hoá đơn. Đồng thời, khoản 9 Điều 15 </w:t>
      </w:r>
      <w:r w:rsidR="008A2694" w:rsidRPr="00E057DD">
        <w:rPr>
          <w:rFonts w:ascii="Times New Roman" w:hAnsi="Times New Roman"/>
          <w:sz w:val="28"/>
          <w:szCs w:val="28"/>
          <w:lang w:val="en-GB"/>
        </w:rPr>
        <w:t xml:space="preserve">dự </w:t>
      </w:r>
      <w:r w:rsidR="008A2694" w:rsidRPr="00E057DD">
        <w:rPr>
          <w:rFonts w:ascii="Times New Roman" w:hAnsi="Times New Roman"/>
          <w:sz w:val="28"/>
          <w:szCs w:val="28"/>
          <w:lang w:val="vi-VN"/>
        </w:rPr>
        <w:t xml:space="preserve">thảo Luật (về điều kiện để được hoàn thuế) đã bổ sung quy định </w:t>
      </w:r>
      <w:r w:rsidR="008A2694" w:rsidRPr="00E057DD">
        <w:rPr>
          <w:rFonts w:ascii="Times New Roman" w:hAnsi="Times New Roman"/>
          <w:i/>
          <w:iCs/>
          <w:sz w:val="28"/>
          <w:szCs w:val="28"/>
          <w:lang w:val="vi-VN"/>
        </w:rPr>
        <w:t>trường hợp hàng hoá chưa được người bán kê khai nộp thuế GTGT thì cơ sở kinh doanh không được hoàn</w:t>
      </w:r>
      <w:r w:rsidR="00EE1992" w:rsidRPr="00E057DD">
        <w:rPr>
          <w:rFonts w:ascii="Times New Roman" w:hAnsi="Times New Roman"/>
          <w:sz w:val="28"/>
          <w:szCs w:val="28"/>
          <w:lang w:val="vi-VN"/>
        </w:rPr>
        <w:t xml:space="preserve">. </w:t>
      </w:r>
      <w:r w:rsidR="00585E09" w:rsidRPr="00E057DD">
        <w:rPr>
          <w:rFonts w:ascii="Times New Roman" w:hAnsi="Times New Roman"/>
          <w:sz w:val="28"/>
          <w:szCs w:val="28"/>
          <w:lang w:val="vi-VN"/>
        </w:rPr>
        <w:t>Như vậy, trong trường hợp thuế GTGT được áp dụng ở khâu thương mại thì khi bán hàng cho doanh nghiệp xuất khẩu, đơn vị bán hàng sẽ phải xuất hoá đơn thuế GTGT</w:t>
      </w:r>
      <w:r w:rsidR="00FC43B3">
        <w:rPr>
          <w:rFonts w:ascii="Times New Roman" w:hAnsi="Times New Roman"/>
          <w:sz w:val="28"/>
          <w:szCs w:val="28"/>
        </w:rPr>
        <w:t xml:space="preserve"> </w:t>
      </w:r>
      <w:r w:rsidR="00585E09" w:rsidRPr="00E057DD">
        <w:rPr>
          <w:rFonts w:ascii="Times New Roman" w:hAnsi="Times New Roman"/>
          <w:sz w:val="28"/>
          <w:szCs w:val="28"/>
          <w:lang w:val="vi-VN"/>
        </w:rPr>
        <w:t xml:space="preserve">và nộp thuế; Cơ quan thuế kiểm tra thấy bên bán đã nộp thuế GTGT thì doanh nghiệp </w:t>
      </w:r>
      <w:r w:rsidR="00585E09" w:rsidRPr="00E057DD">
        <w:rPr>
          <w:rFonts w:ascii="Times New Roman" w:hAnsi="Times New Roman"/>
          <w:sz w:val="28"/>
          <w:szCs w:val="28"/>
          <w:lang w:val="vi-VN"/>
        </w:rPr>
        <w:lastRenderedPageBreak/>
        <w:t xml:space="preserve">xuất khẩu mới đủ điều kiện được hoàn đối với số thuế đầu vào này. </w:t>
      </w:r>
      <w:r w:rsidR="008A2694" w:rsidRPr="00E057DD">
        <w:rPr>
          <w:rFonts w:ascii="Times New Roman" w:hAnsi="Times New Roman"/>
          <w:sz w:val="28"/>
          <w:szCs w:val="28"/>
          <w:lang w:val="vi-VN"/>
        </w:rPr>
        <w:t xml:space="preserve">Ngoài ra, Cơ quan soạn thảo khi ban hành các văn bản hướng </w:t>
      </w:r>
      <w:r w:rsidR="008A2694" w:rsidRPr="00E057DD">
        <w:rPr>
          <w:rFonts w:ascii="Times New Roman" w:hAnsi="Times New Roman"/>
          <w:sz w:val="28"/>
          <w:szCs w:val="28"/>
          <w:lang w:val="en-GB"/>
        </w:rPr>
        <w:t>dẫn,</w:t>
      </w:r>
      <w:r w:rsidR="00EB2926" w:rsidRPr="00E057DD">
        <w:rPr>
          <w:rFonts w:ascii="Times New Roman" w:hAnsi="Times New Roman"/>
          <w:sz w:val="28"/>
          <w:szCs w:val="28"/>
          <w:lang w:val="vi-VN"/>
        </w:rPr>
        <w:t xml:space="preserve"> có thể </w:t>
      </w:r>
      <w:r w:rsidR="008A2694" w:rsidRPr="00E057DD">
        <w:rPr>
          <w:rFonts w:ascii="Times New Roman" w:hAnsi="Times New Roman"/>
          <w:sz w:val="28"/>
          <w:szCs w:val="28"/>
          <w:lang w:val="vi-VN"/>
        </w:rPr>
        <w:t>nghiên cứu bổ sung các tài liệu kèm theo Tờ khai thuế, bao gồm cả bảng kê hoá đơn đầu vào để tạo thuận lợi cho công tác quản lý, chống gian lận</w:t>
      </w:r>
      <w:r w:rsidR="00F6539C" w:rsidRPr="00E057DD">
        <w:rPr>
          <w:rFonts w:ascii="Times New Roman" w:hAnsi="Times New Roman"/>
          <w:sz w:val="28"/>
          <w:szCs w:val="28"/>
          <w:lang w:val="vi-VN"/>
        </w:rPr>
        <w:t xml:space="preserve"> hoàn thuế GTGT</w:t>
      </w:r>
      <w:r w:rsidR="008A2694" w:rsidRPr="00E057DD">
        <w:rPr>
          <w:rFonts w:ascii="Times New Roman" w:hAnsi="Times New Roman"/>
          <w:sz w:val="28"/>
          <w:szCs w:val="28"/>
          <w:lang w:val="vi-VN"/>
        </w:rPr>
        <w:t xml:space="preserve">. </w:t>
      </w:r>
      <w:r w:rsidR="00F350E4" w:rsidRPr="00E057DD">
        <w:rPr>
          <w:rFonts w:ascii="Times New Roman" w:hAnsi="Times New Roman"/>
          <w:sz w:val="28"/>
          <w:szCs w:val="28"/>
          <w:lang w:val="vi-VN"/>
        </w:rPr>
        <w:t>T</w:t>
      </w:r>
      <w:r w:rsidR="008A2694" w:rsidRPr="00E057DD">
        <w:rPr>
          <w:rFonts w:ascii="Times New Roman" w:hAnsi="Times New Roman"/>
          <w:sz w:val="28"/>
          <w:szCs w:val="28"/>
        </w:rPr>
        <w:t>iếp thu ý kiến ĐBQH, Thường trực Ủy ban TCNS đề nghị bỏ quy định này tại khoản 1 Điều 5 dự thảo Luật</w:t>
      </w:r>
      <w:r w:rsidR="008A2694" w:rsidRPr="00E057DD">
        <w:rPr>
          <w:rFonts w:ascii="Times New Roman" w:hAnsi="Times New Roman"/>
          <w:sz w:val="28"/>
          <w:szCs w:val="28"/>
          <w:lang w:val="en-GB"/>
        </w:rPr>
        <w:t xml:space="preserve">. </w:t>
      </w:r>
      <w:r w:rsidR="00C2227C" w:rsidRPr="00E057DD">
        <w:rPr>
          <w:rFonts w:ascii="Times New Roman" w:hAnsi="Times New Roman"/>
          <w:sz w:val="28"/>
          <w:szCs w:val="28"/>
          <w:lang w:val="vi-VN"/>
        </w:rPr>
        <w:t xml:space="preserve">Quy định này cũng sẽ tạo điều kiện cho các địa phương sản xuất hàng nông sản lớn (ví dụ các tỉnh phía Nam) tăng thêm </w:t>
      </w:r>
      <w:r w:rsidR="00416AB1" w:rsidRPr="00E057DD">
        <w:rPr>
          <w:rFonts w:ascii="Times New Roman" w:hAnsi="Times New Roman"/>
          <w:sz w:val="28"/>
          <w:szCs w:val="28"/>
          <w:lang w:val="vi-VN"/>
        </w:rPr>
        <w:t xml:space="preserve">số </w:t>
      </w:r>
      <w:r w:rsidR="00C2227C" w:rsidRPr="00E057DD">
        <w:rPr>
          <w:rFonts w:ascii="Times New Roman" w:hAnsi="Times New Roman"/>
          <w:sz w:val="28"/>
          <w:szCs w:val="28"/>
          <w:lang w:val="vi-VN"/>
        </w:rPr>
        <w:t>thu</w:t>
      </w:r>
      <w:r w:rsidR="00C2227C" w:rsidRPr="00E057DD">
        <w:rPr>
          <w:rFonts w:ascii="Times New Roman" w:hAnsi="Times New Roman"/>
          <w:bCs/>
          <w:sz w:val="28"/>
          <w:szCs w:val="28"/>
          <w:lang w:val="vi-VN"/>
        </w:rPr>
        <w:t>.</w:t>
      </w:r>
    </w:p>
    <w:p w14:paraId="3AFF6C3D" w14:textId="2FEE0CCA" w:rsidR="00267D58" w:rsidRPr="00E057DD" w:rsidRDefault="00E26113">
      <w:pPr>
        <w:spacing w:before="120" w:after="0" w:line="360" w:lineRule="exact"/>
        <w:ind w:firstLine="720"/>
        <w:jc w:val="both"/>
        <w:rPr>
          <w:rStyle w:val="s20"/>
          <w:rFonts w:ascii="Times New Roman" w:hAnsi="Times New Roman"/>
          <w:sz w:val="28"/>
          <w:szCs w:val="28"/>
          <w:lang w:val="vi-VN"/>
        </w:rPr>
      </w:pPr>
      <w:r w:rsidRPr="00E057DD">
        <w:rPr>
          <w:rFonts w:ascii="Times New Roman" w:hAnsi="Times New Roman"/>
          <w:sz w:val="28"/>
          <w:szCs w:val="28"/>
        </w:rPr>
        <w:t xml:space="preserve">Về nội dung này, </w:t>
      </w:r>
      <w:r w:rsidR="00D93811" w:rsidRPr="00E057DD">
        <w:rPr>
          <w:rFonts w:ascii="Times New Roman" w:hAnsi="Times New Roman"/>
          <w:sz w:val="28"/>
          <w:szCs w:val="28"/>
        </w:rPr>
        <w:t>tại phiên họp chuyên đề pháp luật T8/2024, UBTVQH đã kết luận theo hướ</w:t>
      </w:r>
      <w:r w:rsidR="00B227E9" w:rsidRPr="00E057DD">
        <w:rPr>
          <w:rFonts w:ascii="Times New Roman" w:hAnsi="Times New Roman"/>
          <w:sz w:val="28"/>
          <w:szCs w:val="28"/>
        </w:rPr>
        <w:t>ng</w:t>
      </w:r>
      <w:r w:rsidR="00D93811" w:rsidRPr="00E057DD">
        <w:rPr>
          <w:rFonts w:ascii="Times New Roman" w:hAnsi="Times New Roman"/>
          <w:sz w:val="28"/>
          <w:szCs w:val="28"/>
        </w:rPr>
        <w:t xml:space="preserve"> </w:t>
      </w:r>
      <w:r w:rsidR="00C76E53" w:rsidRPr="00E057DD">
        <w:rPr>
          <w:rFonts w:ascii="Times New Roman" w:hAnsi="Times New Roman"/>
          <w:i/>
          <w:sz w:val="28"/>
          <w:szCs w:val="28"/>
        </w:rPr>
        <w:t>“</w:t>
      </w:r>
      <w:r w:rsidR="00D93811" w:rsidRPr="00E057DD">
        <w:rPr>
          <w:rStyle w:val="s20"/>
          <w:rFonts w:ascii="Times New Roman" w:hAnsi="Times New Roman"/>
          <w:i/>
          <w:sz w:val="28"/>
          <w:szCs w:val="28"/>
          <w:lang w:val="vi-VN"/>
        </w:rPr>
        <w:t xml:space="preserve">yêu cầu bảo </w:t>
      </w:r>
      <w:r w:rsidR="00D93811" w:rsidRPr="00E057DD">
        <w:rPr>
          <w:rStyle w:val="s20"/>
          <w:rFonts w:ascii="Times New Roman" w:hAnsi="Times New Roman"/>
          <w:i/>
          <w:sz w:val="28"/>
          <w:szCs w:val="28"/>
        </w:rPr>
        <w:t>đảm nguyên tắc chỉ được khấu trừ thuế GTGT đầu vào trong trường hợp đầu ra là sản phẩm chịu thuế GTGT</w:t>
      </w:r>
      <w:r w:rsidR="00C76E53" w:rsidRPr="00E057DD">
        <w:rPr>
          <w:rStyle w:val="s20"/>
          <w:rFonts w:ascii="Times New Roman" w:hAnsi="Times New Roman"/>
          <w:i/>
          <w:sz w:val="28"/>
          <w:szCs w:val="28"/>
        </w:rPr>
        <w:t>”</w:t>
      </w:r>
      <w:r w:rsidR="00D93811" w:rsidRPr="00E057DD">
        <w:rPr>
          <w:rStyle w:val="s20"/>
          <w:rFonts w:ascii="Times New Roman" w:hAnsi="Times New Roman"/>
          <w:sz w:val="28"/>
          <w:szCs w:val="28"/>
        </w:rPr>
        <w:t xml:space="preserve">. </w:t>
      </w:r>
    </w:p>
    <w:p w14:paraId="5DAAF2E9" w14:textId="77777777" w:rsidR="00A40924" w:rsidRPr="00E057DD" w:rsidRDefault="008E74A8">
      <w:pPr>
        <w:spacing w:before="120" w:after="0" w:line="360" w:lineRule="exact"/>
        <w:ind w:firstLine="720"/>
        <w:jc w:val="both"/>
        <w:rPr>
          <w:rFonts w:ascii="Times New Roman" w:hAnsi="Times New Roman"/>
          <w:sz w:val="28"/>
          <w:szCs w:val="28"/>
          <w:lang w:val="vi-VN"/>
        </w:rPr>
      </w:pPr>
      <w:r w:rsidRPr="00E057DD">
        <w:rPr>
          <w:rStyle w:val="s20"/>
          <w:rFonts w:ascii="Times New Roman" w:hAnsi="Times New Roman"/>
          <w:sz w:val="28"/>
          <w:szCs w:val="28"/>
        </w:rPr>
        <w:t>H</w:t>
      </w:r>
      <w:r w:rsidRPr="00E057DD">
        <w:rPr>
          <w:rStyle w:val="s20"/>
          <w:rFonts w:ascii="Times New Roman" w:hAnsi="Times New Roman"/>
          <w:sz w:val="28"/>
          <w:szCs w:val="28"/>
          <w:lang w:val="vi-VN"/>
        </w:rPr>
        <w:t>iện</w:t>
      </w:r>
      <w:r w:rsidR="00D93811" w:rsidRPr="00E057DD">
        <w:rPr>
          <w:rStyle w:val="s20"/>
          <w:rFonts w:ascii="Times New Roman" w:hAnsi="Times New Roman"/>
          <w:sz w:val="28"/>
          <w:szCs w:val="28"/>
        </w:rPr>
        <w:t xml:space="preserve"> Cơ quan soạn thảo vẫn tiếp tục đề nghị</w:t>
      </w:r>
      <w:r w:rsidR="00D93811" w:rsidRPr="00E057DD" w:rsidDel="00D87FC9">
        <w:rPr>
          <w:rFonts w:ascii="Times New Roman" w:hAnsi="Times New Roman"/>
          <w:sz w:val="28"/>
          <w:szCs w:val="28"/>
        </w:rPr>
        <w:t xml:space="preserve"> </w:t>
      </w:r>
      <w:r w:rsidR="00D93811" w:rsidRPr="00E057DD">
        <w:rPr>
          <w:rFonts w:ascii="Times New Roman" w:hAnsi="Times New Roman"/>
          <w:sz w:val="28"/>
          <w:szCs w:val="28"/>
          <w:lang w:val="vi-VN"/>
        </w:rPr>
        <w:t xml:space="preserve">áp dụng </w:t>
      </w:r>
      <w:r w:rsidR="00D93811" w:rsidRPr="00E057DD">
        <w:rPr>
          <w:rFonts w:ascii="Times New Roman" w:hAnsi="Times New Roman"/>
          <w:sz w:val="28"/>
          <w:szCs w:val="28"/>
          <w:lang w:val="en-GB"/>
        </w:rPr>
        <w:t xml:space="preserve">quy định </w:t>
      </w:r>
      <w:r w:rsidRPr="00E057DD">
        <w:rPr>
          <w:rFonts w:ascii="Times New Roman" w:hAnsi="Times New Roman"/>
          <w:sz w:val="28"/>
          <w:szCs w:val="28"/>
          <w:lang w:val="en-GB"/>
        </w:rPr>
        <w:t>c</w:t>
      </w:r>
      <w:r w:rsidRPr="00E057DD">
        <w:rPr>
          <w:rFonts w:ascii="Times New Roman" w:hAnsi="Times New Roman"/>
          <w:sz w:val="28"/>
          <w:szCs w:val="28"/>
          <w:lang w:val="vi-VN"/>
        </w:rPr>
        <w:t xml:space="preserve">ho phép </w:t>
      </w:r>
      <w:r w:rsidR="004F5C33" w:rsidRPr="00E057DD">
        <w:rPr>
          <w:rFonts w:ascii="Times New Roman" w:hAnsi="Times New Roman"/>
          <w:sz w:val="28"/>
          <w:szCs w:val="28"/>
          <w:lang w:val="vi-VN"/>
        </w:rPr>
        <w:t xml:space="preserve">không phải nộp thuế đầu ra nhưng được khấu trừ thuế đầu vào </w:t>
      </w:r>
      <w:r w:rsidR="00D93811" w:rsidRPr="00E057DD">
        <w:rPr>
          <w:rFonts w:ascii="Times New Roman" w:hAnsi="Times New Roman"/>
          <w:sz w:val="28"/>
          <w:szCs w:val="28"/>
          <w:lang w:val="en-GB"/>
        </w:rPr>
        <w:t xml:space="preserve">đối </w:t>
      </w:r>
      <w:r w:rsidR="00D93811" w:rsidRPr="00E057DD">
        <w:rPr>
          <w:rFonts w:ascii="Times New Roman" w:hAnsi="Times New Roman"/>
          <w:sz w:val="28"/>
          <w:szCs w:val="28"/>
          <w:lang w:val="vi-VN"/>
        </w:rPr>
        <w:t xml:space="preserve">với sản phẩm là hàng nông sản chưa chế biến </w:t>
      </w:r>
      <w:r w:rsidR="00D93811" w:rsidRPr="00E057DD">
        <w:rPr>
          <w:rFonts w:ascii="Times New Roman" w:hAnsi="Times New Roman"/>
          <w:sz w:val="28"/>
          <w:szCs w:val="28"/>
          <w:lang w:val="en-GB"/>
        </w:rPr>
        <w:t>(</w:t>
      </w:r>
      <w:r w:rsidR="00D93811" w:rsidRPr="00E057DD">
        <w:rPr>
          <w:rFonts w:ascii="Times New Roman" w:hAnsi="Times New Roman"/>
          <w:sz w:val="28"/>
          <w:szCs w:val="28"/>
          <w:lang w:val="vi-VN"/>
        </w:rPr>
        <w:t xml:space="preserve">như thể hiện </w:t>
      </w:r>
      <w:r w:rsidR="00D93811" w:rsidRPr="00E057DD">
        <w:rPr>
          <w:rFonts w:ascii="Times New Roman" w:hAnsi="Times New Roman"/>
          <w:sz w:val="28"/>
          <w:szCs w:val="28"/>
          <w:lang w:val="en-GB"/>
        </w:rPr>
        <w:t xml:space="preserve">trong </w:t>
      </w:r>
      <w:r w:rsidR="00D93811" w:rsidRPr="00E057DD">
        <w:rPr>
          <w:rFonts w:ascii="Times New Roman" w:hAnsi="Times New Roman"/>
          <w:sz w:val="28"/>
          <w:szCs w:val="28"/>
          <w:lang w:val="vi-VN"/>
        </w:rPr>
        <w:t>dự thảo</w:t>
      </w:r>
      <w:r w:rsidR="00D93811" w:rsidRPr="00E057DD">
        <w:rPr>
          <w:rFonts w:ascii="Times New Roman" w:hAnsi="Times New Roman"/>
          <w:sz w:val="28"/>
          <w:szCs w:val="28"/>
          <w:lang w:val="en-GB"/>
        </w:rPr>
        <w:t xml:space="preserve"> Luật </w:t>
      </w:r>
      <w:r w:rsidR="00D93811" w:rsidRPr="00E057DD">
        <w:rPr>
          <w:rFonts w:ascii="Times New Roman" w:hAnsi="Times New Roman"/>
          <w:sz w:val="28"/>
          <w:szCs w:val="28"/>
          <w:lang w:val="vi-VN"/>
        </w:rPr>
        <w:t>trình tại Kỳ họp thứ 7</w:t>
      </w:r>
      <w:r w:rsidR="00D93811" w:rsidRPr="00E057DD">
        <w:rPr>
          <w:rFonts w:ascii="Times New Roman" w:hAnsi="Times New Roman"/>
          <w:sz w:val="28"/>
          <w:szCs w:val="28"/>
          <w:lang w:val="en-GB"/>
        </w:rPr>
        <w:t xml:space="preserve">) </w:t>
      </w:r>
      <w:r w:rsidR="00D93811" w:rsidRPr="00E057DD">
        <w:rPr>
          <w:rFonts w:ascii="Times New Roman" w:hAnsi="Times New Roman"/>
          <w:sz w:val="28"/>
          <w:szCs w:val="28"/>
          <w:lang w:val="vi-VN"/>
        </w:rPr>
        <w:t>vì cho rằng</w:t>
      </w:r>
      <w:r w:rsidR="00D93811" w:rsidRPr="00E057DD">
        <w:rPr>
          <w:rFonts w:ascii="Times New Roman" w:hAnsi="Times New Roman"/>
          <w:sz w:val="28"/>
          <w:szCs w:val="28"/>
          <w:lang w:val="en-GB"/>
        </w:rPr>
        <w:t>,</w:t>
      </w:r>
      <w:r w:rsidR="00D93811" w:rsidRPr="00E057DD">
        <w:rPr>
          <w:rFonts w:ascii="Times New Roman" w:hAnsi="Times New Roman"/>
          <w:sz w:val="28"/>
          <w:szCs w:val="28"/>
          <w:lang w:val="vi-VN"/>
        </w:rPr>
        <w:t xml:space="preserve"> quy định này đã </w:t>
      </w:r>
      <w:r w:rsidR="00D93811" w:rsidRPr="00E057DD">
        <w:rPr>
          <w:rFonts w:ascii="Times New Roman" w:hAnsi="Times New Roman"/>
          <w:sz w:val="28"/>
          <w:szCs w:val="28"/>
        </w:rPr>
        <w:t>phát huy tác dụng trong khắc phục tình trạng</w:t>
      </w:r>
      <w:r w:rsidR="00D93811" w:rsidRPr="00E057DD">
        <w:rPr>
          <w:rFonts w:ascii="Times New Roman" w:hAnsi="Times New Roman"/>
          <w:sz w:val="28"/>
          <w:szCs w:val="28"/>
          <w:lang w:val="vi-VN"/>
        </w:rPr>
        <w:t xml:space="preserve"> gian lận hoàn thuế giai đoạn vừa qua và hiện tại với hệ thống hoá đơn điện tử, cơ quan thuế vẫn khó có thể xác minh việc nộp thuế GTGT qua các khâu thương mại.</w:t>
      </w:r>
    </w:p>
    <w:p w14:paraId="130BC8DA" w14:textId="658484D2" w:rsidR="00E26113" w:rsidRPr="00E057DD" w:rsidRDefault="002A2CF3">
      <w:pPr>
        <w:spacing w:before="120" w:after="0" w:line="360" w:lineRule="exact"/>
        <w:ind w:firstLine="720"/>
        <w:jc w:val="both"/>
        <w:rPr>
          <w:rFonts w:ascii="Times New Roman" w:hAnsi="Times New Roman"/>
          <w:b/>
          <w:bCs/>
          <w:sz w:val="28"/>
          <w:szCs w:val="28"/>
          <w:lang w:val="vi-VN"/>
        </w:rPr>
      </w:pPr>
      <w:r w:rsidRPr="00E057DD">
        <w:rPr>
          <w:rFonts w:ascii="Times New Roman" w:hAnsi="Times New Roman"/>
          <w:sz w:val="28"/>
          <w:szCs w:val="28"/>
          <w:lang w:val="en-GB"/>
        </w:rPr>
        <w:t xml:space="preserve">Đa số ý kiến trong </w:t>
      </w:r>
      <w:r w:rsidR="00E26113" w:rsidRPr="00E057DD">
        <w:rPr>
          <w:rFonts w:ascii="Times New Roman" w:hAnsi="Times New Roman"/>
          <w:sz w:val="28"/>
          <w:szCs w:val="28"/>
          <w:lang w:val="en-GB"/>
        </w:rPr>
        <w:t>Thường trực Ủy ban TCNS</w:t>
      </w:r>
      <w:r w:rsidR="00010ED9" w:rsidRPr="00E057DD">
        <w:rPr>
          <w:rFonts w:ascii="Times New Roman" w:hAnsi="Times New Roman"/>
          <w:sz w:val="28"/>
          <w:szCs w:val="28"/>
          <w:lang w:val="vi-VN"/>
        </w:rPr>
        <w:t xml:space="preserve"> tiếp tục </w:t>
      </w:r>
      <w:r w:rsidR="00D93811" w:rsidRPr="00E057DD">
        <w:rPr>
          <w:rFonts w:ascii="Times New Roman" w:hAnsi="Times New Roman"/>
          <w:sz w:val="28"/>
          <w:szCs w:val="28"/>
        </w:rPr>
        <w:t>đề nghị</w:t>
      </w:r>
      <w:r w:rsidR="00ED252B" w:rsidRPr="00E057DD">
        <w:rPr>
          <w:rFonts w:ascii="Times New Roman" w:hAnsi="Times New Roman"/>
          <w:sz w:val="28"/>
          <w:szCs w:val="28"/>
        </w:rPr>
        <w:t xml:space="preserve"> bỏ quy định này tại khoản 1 Điều 5 dự thảo Luật</w:t>
      </w:r>
      <w:r w:rsidR="00ED252B" w:rsidRPr="00E057DD">
        <w:rPr>
          <w:rFonts w:ascii="Times New Roman" w:hAnsi="Times New Roman"/>
          <w:sz w:val="28"/>
          <w:szCs w:val="28"/>
          <w:lang w:val="en-GB"/>
        </w:rPr>
        <w:t xml:space="preserve"> </w:t>
      </w:r>
      <w:r w:rsidR="00ED252B" w:rsidRPr="00E057DD">
        <w:rPr>
          <w:rFonts w:ascii="Times New Roman" w:hAnsi="Times New Roman"/>
          <w:sz w:val="28"/>
          <w:szCs w:val="28"/>
          <w:lang w:val="vi-VN"/>
        </w:rPr>
        <w:t xml:space="preserve">như </w:t>
      </w:r>
      <w:r w:rsidR="00E640EC" w:rsidRPr="00E057DD">
        <w:rPr>
          <w:rFonts w:ascii="Times New Roman" w:hAnsi="Times New Roman"/>
          <w:sz w:val="28"/>
          <w:szCs w:val="28"/>
          <w:lang w:val="en-GB"/>
        </w:rPr>
        <w:t>ý kiến</w:t>
      </w:r>
      <w:r w:rsidR="00ED252B" w:rsidRPr="00E057DD">
        <w:rPr>
          <w:rFonts w:ascii="Times New Roman" w:hAnsi="Times New Roman"/>
          <w:sz w:val="28"/>
          <w:szCs w:val="28"/>
          <w:lang w:val="vi-VN"/>
        </w:rPr>
        <w:t xml:space="preserve"> kết luận </w:t>
      </w:r>
      <w:r w:rsidR="00D93811" w:rsidRPr="00E057DD">
        <w:rPr>
          <w:rFonts w:ascii="Times New Roman" w:hAnsi="Times New Roman"/>
          <w:sz w:val="28"/>
          <w:szCs w:val="28"/>
        </w:rPr>
        <w:t xml:space="preserve">của </w:t>
      </w:r>
      <w:r w:rsidR="0060019D" w:rsidRPr="00E057DD">
        <w:rPr>
          <w:rFonts w:ascii="Times New Roman" w:hAnsi="Times New Roman"/>
          <w:sz w:val="28"/>
          <w:szCs w:val="28"/>
        </w:rPr>
        <w:t>UBTVQH</w:t>
      </w:r>
      <w:r w:rsidR="00D93811" w:rsidRPr="00E057DD">
        <w:rPr>
          <w:rFonts w:ascii="Times New Roman" w:hAnsi="Times New Roman"/>
          <w:sz w:val="28"/>
          <w:szCs w:val="28"/>
        </w:rPr>
        <w:t xml:space="preserve"> tại phiên họp chuyên đề pháp luật T8/2024</w:t>
      </w:r>
      <w:r w:rsidR="00ED252B" w:rsidRPr="00E057DD">
        <w:rPr>
          <w:rFonts w:ascii="Times New Roman" w:hAnsi="Times New Roman"/>
          <w:sz w:val="28"/>
          <w:szCs w:val="28"/>
        </w:rPr>
        <w:t>.</w:t>
      </w:r>
      <w:r w:rsidR="00C76E53" w:rsidRPr="00E057DD">
        <w:rPr>
          <w:rFonts w:ascii="Times New Roman" w:hAnsi="Times New Roman"/>
          <w:sz w:val="28"/>
          <w:szCs w:val="28"/>
        </w:rPr>
        <w:t xml:space="preserve"> </w:t>
      </w:r>
      <w:r w:rsidR="00C76E53" w:rsidRPr="00E057DD">
        <w:rPr>
          <w:rFonts w:ascii="Times New Roman" w:hAnsi="Times New Roman"/>
          <w:sz w:val="28"/>
          <w:szCs w:val="28"/>
          <w:lang w:val="en-GB"/>
        </w:rPr>
        <w:t>Theo</w:t>
      </w:r>
      <w:r w:rsidR="00C76E53" w:rsidRPr="00E057DD">
        <w:rPr>
          <w:rFonts w:ascii="Times New Roman" w:hAnsi="Times New Roman"/>
          <w:sz w:val="28"/>
          <w:szCs w:val="28"/>
          <w:lang w:val="vi-VN"/>
        </w:rPr>
        <w:t xml:space="preserve"> đó</w:t>
      </w:r>
      <w:r w:rsidR="00C76E53" w:rsidRPr="00E057DD">
        <w:rPr>
          <w:rFonts w:ascii="Times New Roman" w:hAnsi="Times New Roman"/>
          <w:sz w:val="28"/>
          <w:szCs w:val="28"/>
          <w:lang w:val="en-GB"/>
        </w:rPr>
        <w:t>,</w:t>
      </w:r>
      <w:r w:rsidR="00C76E53" w:rsidRPr="00E057DD">
        <w:rPr>
          <w:rFonts w:ascii="Times New Roman" w:hAnsi="Times New Roman"/>
          <w:sz w:val="28"/>
          <w:szCs w:val="28"/>
          <w:lang w:val="vi-VN"/>
        </w:rPr>
        <w:t xml:space="preserve"> hàng nông sản chưa chế biến chỉ không chịu thuế GTGT ở khâu sản xuất và nhập khẩu, từ khâu thương mại sẽ chịu thuế GTGT 5%</w:t>
      </w:r>
      <w:r w:rsidR="00C2227C" w:rsidRPr="00E057DD">
        <w:rPr>
          <w:rFonts w:ascii="Times New Roman" w:hAnsi="Times New Roman"/>
          <w:sz w:val="28"/>
          <w:szCs w:val="28"/>
          <w:lang w:val="vi-VN"/>
        </w:rPr>
        <w:t>.</w:t>
      </w:r>
    </w:p>
    <w:p w14:paraId="7F8C7439" w14:textId="77777777" w:rsidR="000B799B" w:rsidRPr="00E057DD" w:rsidRDefault="000B799B">
      <w:pPr>
        <w:tabs>
          <w:tab w:val="left" w:pos="567"/>
        </w:tabs>
        <w:spacing w:before="120" w:after="0" w:line="360" w:lineRule="exact"/>
        <w:ind w:firstLine="720"/>
        <w:jc w:val="both"/>
        <w:rPr>
          <w:rFonts w:ascii="Times New Roman" w:hAnsi="Times New Roman"/>
          <w:b/>
          <w:i/>
          <w:sz w:val="28"/>
          <w:szCs w:val="28"/>
        </w:rPr>
      </w:pPr>
      <w:r w:rsidRPr="00E057DD">
        <w:rPr>
          <w:rFonts w:ascii="Times New Roman" w:hAnsi="Times New Roman"/>
          <w:b/>
          <w:i/>
          <w:sz w:val="28"/>
          <w:szCs w:val="28"/>
        </w:rPr>
        <w:t xml:space="preserve">1.2. </w:t>
      </w:r>
      <w:r w:rsidRPr="00E057DD">
        <w:rPr>
          <w:rFonts w:ascii="Times New Roman" w:hAnsi="Times New Roman"/>
          <w:b/>
          <w:i/>
          <w:sz w:val="28"/>
          <w:szCs w:val="28"/>
          <w:lang w:val="en-GB"/>
        </w:rPr>
        <w:t>Về mức doanh thu bán hàng hóa, dịch vụ</w:t>
      </w:r>
      <w:r w:rsidRPr="00E057DD">
        <w:rPr>
          <w:rFonts w:ascii="Times New Roman" w:hAnsi="Times New Roman"/>
          <w:b/>
          <w:i/>
          <w:sz w:val="28"/>
          <w:szCs w:val="28"/>
          <w:lang w:val="vi-VN"/>
        </w:rPr>
        <w:t xml:space="preserve"> không chịu thuế GTGT</w:t>
      </w:r>
      <w:r w:rsidRPr="00E057DD">
        <w:rPr>
          <w:rFonts w:ascii="Times New Roman" w:hAnsi="Times New Roman"/>
          <w:b/>
          <w:i/>
          <w:sz w:val="28"/>
          <w:szCs w:val="28"/>
        </w:rPr>
        <w:t xml:space="preserve"> </w:t>
      </w:r>
    </w:p>
    <w:p w14:paraId="04EB06E7" w14:textId="4E5FAE2C" w:rsidR="004B47B4" w:rsidRPr="00E057DD" w:rsidRDefault="004B47B4">
      <w:pPr>
        <w:tabs>
          <w:tab w:val="left" w:pos="567"/>
        </w:tabs>
        <w:spacing w:before="120" w:after="0" w:line="360" w:lineRule="exact"/>
        <w:ind w:firstLine="720"/>
        <w:jc w:val="both"/>
        <w:rPr>
          <w:rFonts w:ascii="Times New Roman" w:hAnsi="Times New Roman"/>
          <w:bCs/>
          <w:i/>
          <w:sz w:val="28"/>
          <w:szCs w:val="28"/>
          <w:lang w:val="vi-VN"/>
        </w:rPr>
      </w:pPr>
      <w:r w:rsidRPr="00E057DD">
        <w:rPr>
          <w:rFonts w:ascii="Times New Roman" w:hAnsi="Times New Roman"/>
          <w:i/>
          <w:sz w:val="28"/>
          <w:szCs w:val="28"/>
        </w:rPr>
        <w:t>Một số ý kiến đề nghị quy định cụ thể trong Luật mức ngưỡng doanh thu</w:t>
      </w:r>
      <w:r w:rsidR="002E75D0" w:rsidRPr="00E057DD">
        <w:rPr>
          <w:rFonts w:ascii="Times New Roman" w:hAnsi="Times New Roman"/>
          <w:i/>
          <w:sz w:val="28"/>
          <w:szCs w:val="28"/>
          <w:lang w:val="vi-VN"/>
        </w:rPr>
        <w:t xml:space="preserve"> không chịu thuế GTGT</w:t>
      </w:r>
      <w:r w:rsidRPr="00E057DD">
        <w:rPr>
          <w:rFonts w:ascii="Times New Roman" w:hAnsi="Times New Roman"/>
          <w:i/>
          <w:sz w:val="28"/>
          <w:szCs w:val="28"/>
        </w:rPr>
        <w:t>, không giao Chính phủ quy định</w:t>
      </w:r>
      <w:r w:rsidR="000B799B" w:rsidRPr="00E057DD">
        <w:rPr>
          <w:rFonts w:ascii="Times New Roman" w:hAnsi="Times New Roman"/>
          <w:i/>
          <w:sz w:val="28"/>
          <w:szCs w:val="28"/>
        </w:rPr>
        <w:t>. Có ý kiến đề nghị</w:t>
      </w:r>
      <w:r w:rsidRPr="00E057DD">
        <w:rPr>
          <w:rFonts w:ascii="Times New Roman" w:hAnsi="Times New Roman"/>
          <w:i/>
          <w:sz w:val="28"/>
          <w:szCs w:val="28"/>
        </w:rPr>
        <w:t xml:space="preserve"> quy định mức ngưỡng doanh thu trong Luật và giao UBTVQH thẩm quyền điều chỉnh </w:t>
      </w:r>
      <w:r w:rsidR="000B799B" w:rsidRPr="00E057DD">
        <w:rPr>
          <w:rFonts w:ascii="Times New Roman" w:hAnsi="Times New Roman"/>
          <w:i/>
          <w:sz w:val="28"/>
          <w:szCs w:val="28"/>
        </w:rPr>
        <w:t>hoặc</w:t>
      </w:r>
      <w:r w:rsidRPr="00E057DD">
        <w:rPr>
          <w:rFonts w:ascii="Times New Roman" w:hAnsi="Times New Roman"/>
          <w:bCs/>
          <w:i/>
          <w:sz w:val="28"/>
          <w:szCs w:val="28"/>
          <w:lang w:val="en-GB"/>
        </w:rPr>
        <w:t xml:space="preserve"> giao Chính phủ quy định cụ thể</w:t>
      </w:r>
      <w:r w:rsidR="00A60979" w:rsidRPr="00E057DD">
        <w:rPr>
          <w:rFonts w:ascii="Times New Roman" w:hAnsi="Times New Roman"/>
          <w:bCs/>
          <w:i/>
          <w:sz w:val="28"/>
          <w:szCs w:val="28"/>
          <w:lang w:val="vi-VN"/>
        </w:rPr>
        <w:t>.</w:t>
      </w:r>
    </w:p>
    <w:p w14:paraId="7EC20EBB" w14:textId="5A17CDDD" w:rsidR="001C259B" w:rsidRPr="00E057DD" w:rsidRDefault="00E32B5C" w:rsidP="00571225">
      <w:pPr>
        <w:spacing w:before="120" w:after="0" w:line="360" w:lineRule="exact"/>
        <w:ind w:firstLine="720"/>
        <w:jc w:val="both"/>
        <w:rPr>
          <w:rFonts w:ascii="Times New Roman" w:hAnsi="Times New Roman"/>
          <w:sz w:val="28"/>
          <w:szCs w:val="28"/>
          <w:lang w:val="vi-VN"/>
        </w:rPr>
      </w:pPr>
      <w:r w:rsidRPr="00E057DD">
        <w:rPr>
          <w:rFonts w:ascii="Times New Roman" w:hAnsi="Times New Roman"/>
          <w:bCs/>
          <w:sz w:val="28"/>
          <w:szCs w:val="28"/>
          <w:lang w:val="en-GB"/>
        </w:rPr>
        <w:t>Thường trực Ủy ban TCNS</w:t>
      </w:r>
      <w:r w:rsidR="001C259B" w:rsidRPr="00E057DD">
        <w:rPr>
          <w:rFonts w:ascii="Times New Roman" w:hAnsi="Times New Roman"/>
          <w:sz w:val="28"/>
          <w:szCs w:val="28"/>
          <w:lang w:val="en-GB"/>
        </w:rPr>
        <w:t xml:space="preserve"> cho rằng, việc sửa đổi, điều chỉnh quy định về ngưỡng doanh thu hàng năm thuộc diện không chịu thuế GTGT là cần thiết và cần</w:t>
      </w:r>
      <w:r w:rsidR="001C259B" w:rsidRPr="00E057DD">
        <w:rPr>
          <w:rFonts w:ascii="Times New Roman" w:hAnsi="Times New Roman"/>
          <w:sz w:val="28"/>
          <w:szCs w:val="28"/>
          <w:lang w:val="vi-VN"/>
        </w:rPr>
        <w:t xml:space="preserve"> được </w:t>
      </w:r>
      <w:r w:rsidR="001C259B" w:rsidRPr="00E057DD">
        <w:rPr>
          <w:rFonts w:ascii="Times New Roman" w:hAnsi="Times New Roman"/>
          <w:sz w:val="28"/>
          <w:szCs w:val="28"/>
          <w:lang w:val="en-GB"/>
        </w:rPr>
        <w:t>quy định cụ thể trong Luật</w:t>
      </w:r>
      <w:r w:rsidR="001C259B" w:rsidRPr="00E057DD">
        <w:rPr>
          <w:rFonts w:ascii="Times New Roman" w:hAnsi="Times New Roman"/>
          <w:sz w:val="28"/>
          <w:szCs w:val="28"/>
          <w:lang w:val="vi-VN"/>
        </w:rPr>
        <w:t xml:space="preserve"> </w:t>
      </w:r>
      <w:r w:rsidR="001C259B" w:rsidRPr="00E057DD">
        <w:rPr>
          <w:rFonts w:ascii="Times New Roman" w:hAnsi="Times New Roman"/>
          <w:sz w:val="28"/>
          <w:szCs w:val="28"/>
          <w:lang w:val="en-GB"/>
        </w:rPr>
        <w:t xml:space="preserve">nhằm xác lập căn cứ pháp lý rõ ràng, minh bạch và </w:t>
      </w:r>
      <w:r w:rsidR="001C259B" w:rsidRPr="00E057DD">
        <w:rPr>
          <w:rFonts w:ascii="Times New Roman" w:hAnsi="Times New Roman"/>
          <w:sz w:val="28"/>
          <w:szCs w:val="28"/>
          <w:lang w:val="vi-VN"/>
        </w:rPr>
        <w:t>bảo đảm phù hợp</w:t>
      </w:r>
      <w:r w:rsidR="001C259B" w:rsidRPr="00E057DD">
        <w:rPr>
          <w:rFonts w:ascii="Times New Roman" w:hAnsi="Times New Roman"/>
          <w:sz w:val="28"/>
          <w:szCs w:val="28"/>
          <w:lang w:val="en-GB"/>
        </w:rPr>
        <w:t>, tuân thủ quy định của Hiến pháp</w:t>
      </w:r>
      <w:r w:rsidR="001C259B" w:rsidRPr="00E057DD">
        <w:rPr>
          <w:rFonts w:ascii="Times New Roman" w:hAnsi="Times New Roman"/>
          <w:sz w:val="28"/>
          <w:szCs w:val="28"/>
          <w:lang w:val="vi-VN"/>
        </w:rPr>
        <w:t xml:space="preserve"> là</w:t>
      </w:r>
      <w:r w:rsidR="008E71B4">
        <w:rPr>
          <w:rFonts w:ascii="Times New Roman" w:hAnsi="Times New Roman"/>
          <w:sz w:val="28"/>
          <w:szCs w:val="28"/>
        </w:rPr>
        <w:t xml:space="preserve"> </w:t>
      </w:r>
      <w:r w:rsidR="001C259B" w:rsidRPr="00E057DD">
        <w:rPr>
          <w:rFonts w:ascii="Times New Roman" w:hAnsi="Times New Roman"/>
          <w:i/>
          <w:iCs/>
          <w:sz w:val="28"/>
          <w:szCs w:val="28"/>
          <w:lang w:val="vi-VN"/>
        </w:rPr>
        <w:t>“</w:t>
      </w:r>
      <w:r w:rsidR="001C259B" w:rsidRPr="00E057DD">
        <w:rPr>
          <w:rFonts w:ascii="Times New Roman" w:hAnsi="Times New Roman"/>
          <w:i/>
          <w:iCs/>
          <w:sz w:val="28"/>
          <w:szCs w:val="28"/>
          <w:shd w:val="clear" w:color="auto" w:fill="FFFFFF"/>
        </w:rPr>
        <w:t>các khoản thu, chi ngân sách nhà nước phải được dự toán và do luật định</w:t>
      </w:r>
      <w:r w:rsidR="001C259B" w:rsidRPr="00E057DD">
        <w:rPr>
          <w:rFonts w:ascii="Times New Roman" w:hAnsi="Times New Roman"/>
          <w:i/>
          <w:iCs/>
          <w:sz w:val="28"/>
          <w:szCs w:val="28"/>
          <w:shd w:val="clear" w:color="auto" w:fill="FFFFFF"/>
          <w:lang w:val="vi-VN"/>
        </w:rPr>
        <w:t>”</w:t>
      </w:r>
      <w:r w:rsidR="001C259B" w:rsidRPr="00E057DD">
        <w:rPr>
          <w:rStyle w:val="FootnoteReference"/>
          <w:rFonts w:ascii="Times New Roman" w:hAnsi="Times New Roman"/>
          <w:sz w:val="28"/>
          <w:szCs w:val="28"/>
          <w:lang w:val="en-GB"/>
        </w:rPr>
        <w:footnoteReference w:id="5"/>
      </w:r>
      <w:r w:rsidR="001C259B" w:rsidRPr="00E057DD">
        <w:rPr>
          <w:rFonts w:ascii="Times New Roman" w:hAnsi="Times New Roman"/>
          <w:sz w:val="28"/>
          <w:szCs w:val="28"/>
          <w:lang w:val="en-GB"/>
        </w:rPr>
        <w:t>.</w:t>
      </w:r>
      <w:r w:rsidR="001C259B" w:rsidRPr="00E057DD">
        <w:rPr>
          <w:rFonts w:ascii="Times New Roman" w:hAnsi="Times New Roman"/>
          <w:sz w:val="28"/>
          <w:szCs w:val="28"/>
          <w:lang w:val="vi-VN"/>
        </w:rPr>
        <w:t xml:space="preserve"> </w:t>
      </w:r>
      <w:r w:rsidR="001C259B" w:rsidRPr="00E057DD">
        <w:rPr>
          <w:rFonts w:ascii="Times New Roman" w:hAnsi="Times New Roman"/>
          <w:sz w:val="28"/>
          <w:szCs w:val="28"/>
          <w:lang w:val="en-GB"/>
        </w:rPr>
        <w:t>Luật Thuế GTGT số 31/2013/QH13 cũng đang quy định cụ thể mức doanh thu không chịu thuế GTGT (100 triệu đồng/năm).</w:t>
      </w:r>
      <w:r w:rsidR="001C259B" w:rsidRPr="00E057DD">
        <w:rPr>
          <w:rFonts w:ascii="Times New Roman" w:hAnsi="Times New Roman"/>
          <w:sz w:val="28"/>
          <w:szCs w:val="28"/>
          <w:lang w:val="vi-VN"/>
        </w:rPr>
        <w:t xml:space="preserve"> Mức doanh thu 100 triệu đồng/năm nếu được tính</w:t>
      </w:r>
      <w:r w:rsidR="001C259B" w:rsidRPr="00E057DD">
        <w:rPr>
          <w:rFonts w:ascii="Times New Roman" w:hAnsi="Times New Roman"/>
          <w:sz w:val="28"/>
          <w:szCs w:val="28"/>
        </w:rPr>
        <w:t xml:space="preserve"> theo tỷ lệ tăng GDP và CPI bình quân từ năm 2013 đến nay thì sẽ là 285 triệu đồng</w:t>
      </w:r>
      <w:r w:rsidR="001C259B" w:rsidRPr="00E057DD">
        <w:rPr>
          <w:rFonts w:ascii="Times New Roman" w:hAnsi="Times New Roman"/>
          <w:sz w:val="28"/>
          <w:szCs w:val="28"/>
          <w:lang w:val="vi-VN"/>
        </w:rPr>
        <w:t xml:space="preserve">. Theo số liệu tính toán của Bộ Tài chính, nếu xây dựng mức doanh thu không chịu thuế là </w:t>
      </w:r>
      <w:r w:rsidR="001C259B" w:rsidRPr="00E057DD">
        <w:rPr>
          <w:rFonts w:ascii="Times New Roman" w:hAnsi="Times New Roman"/>
          <w:b/>
          <w:bCs/>
          <w:sz w:val="28"/>
          <w:szCs w:val="28"/>
          <w:lang w:val="vi-VN"/>
        </w:rPr>
        <w:t>200 triệu đồng/năm</w:t>
      </w:r>
      <w:r w:rsidR="001C259B" w:rsidRPr="00E057DD">
        <w:rPr>
          <w:rFonts w:ascii="Times New Roman" w:hAnsi="Times New Roman"/>
          <w:sz w:val="28"/>
          <w:szCs w:val="28"/>
          <w:lang w:val="vi-VN"/>
        </w:rPr>
        <w:t xml:space="preserve"> thì số lượng hộ, cá nhân kinh doanh thuộc diện nộp thuế sẽ giảm 620.653 hộ, số thu NSNN sẽ giảm khoảng </w:t>
      </w:r>
      <w:r w:rsidR="001C259B" w:rsidRPr="00E057DD">
        <w:rPr>
          <w:rFonts w:ascii="Times New Roman" w:hAnsi="Times New Roman"/>
          <w:b/>
          <w:bCs/>
          <w:sz w:val="28"/>
          <w:szCs w:val="28"/>
          <w:lang w:val="vi-VN"/>
        </w:rPr>
        <w:t>2.630 tỷ đồng</w:t>
      </w:r>
      <w:r w:rsidR="001C259B" w:rsidRPr="00E057DD">
        <w:rPr>
          <w:rFonts w:ascii="Times New Roman" w:hAnsi="Times New Roman"/>
          <w:sz w:val="28"/>
          <w:szCs w:val="28"/>
          <w:lang w:val="vi-VN"/>
        </w:rPr>
        <w:t xml:space="preserve">; nếu </w:t>
      </w:r>
      <w:r w:rsidR="001C259B" w:rsidRPr="00E057DD">
        <w:rPr>
          <w:rFonts w:ascii="Times New Roman" w:hAnsi="Times New Roman"/>
          <w:sz w:val="28"/>
          <w:szCs w:val="28"/>
          <w:lang w:val="vi-VN"/>
        </w:rPr>
        <w:lastRenderedPageBreak/>
        <w:t xml:space="preserve">mức doanh thu không chịu thuế là </w:t>
      </w:r>
      <w:r w:rsidR="001C259B" w:rsidRPr="00E057DD">
        <w:rPr>
          <w:rFonts w:ascii="Times New Roman" w:hAnsi="Times New Roman"/>
          <w:b/>
          <w:bCs/>
          <w:sz w:val="28"/>
          <w:szCs w:val="28"/>
          <w:lang w:val="vi-VN"/>
        </w:rPr>
        <w:t>300 triệu đồng/năm</w:t>
      </w:r>
      <w:r w:rsidR="001C259B" w:rsidRPr="00E057DD">
        <w:rPr>
          <w:rFonts w:ascii="Times New Roman" w:hAnsi="Times New Roman"/>
          <w:sz w:val="28"/>
          <w:szCs w:val="28"/>
          <w:lang w:val="vi-VN"/>
        </w:rPr>
        <w:t xml:space="preserve"> thì số lượng hộ, cá nhân kinh doanh thuộc diện nộp thuế sẽ giảm 734.735 hộ, số thu NSNN sẽ giảm khoảng </w:t>
      </w:r>
      <w:r w:rsidR="001C259B" w:rsidRPr="00E057DD">
        <w:rPr>
          <w:rFonts w:ascii="Times New Roman" w:hAnsi="Times New Roman"/>
          <w:b/>
          <w:bCs/>
          <w:sz w:val="28"/>
          <w:szCs w:val="28"/>
          <w:lang w:val="vi-VN"/>
        </w:rPr>
        <w:t>6.383 tỷ đồng</w:t>
      </w:r>
      <w:r w:rsidR="001C259B" w:rsidRPr="00E057DD">
        <w:rPr>
          <w:rFonts w:ascii="Times New Roman" w:hAnsi="Times New Roman"/>
          <w:sz w:val="28"/>
          <w:szCs w:val="28"/>
          <w:lang w:val="vi-VN"/>
        </w:rPr>
        <w:t>.</w:t>
      </w:r>
    </w:p>
    <w:p w14:paraId="0C92C45D" w14:textId="542BC263" w:rsidR="004F47D8" w:rsidRPr="00E057DD" w:rsidRDefault="00D93811" w:rsidP="001918C1">
      <w:pPr>
        <w:tabs>
          <w:tab w:val="left" w:pos="567"/>
        </w:tabs>
        <w:spacing w:before="120" w:after="0" w:line="360" w:lineRule="exact"/>
        <w:ind w:firstLine="720"/>
        <w:jc w:val="both"/>
        <w:rPr>
          <w:rStyle w:val="s20"/>
          <w:rFonts w:ascii="Times New Roman" w:hAnsi="Times New Roman"/>
          <w:bCs/>
          <w:sz w:val="28"/>
          <w:szCs w:val="28"/>
          <w:lang w:val="en-GB"/>
        </w:rPr>
      </w:pPr>
      <w:r w:rsidRPr="00E057DD">
        <w:rPr>
          <w:rFonts w:ascii="Times New Roman" w:hAnsi="Times New Roman"/>
          <w:bCs/>
          <w:sz w:val="28"/>
          <w:szCs w:val="28"/>
          <w:lang w:val="en-GB"/>
        </w:rPr>
        <w:t xml:space="preserve">Tại phiên họp chuyên đề pháp luật T8/2024, UBTVQH đã </w:t>
      </w:r>
      <w:r w:rsidR="004F47D8" w:rsidRPr="00E057DD">
        <w:rPr>
          <w:rFonts w:ascii="Times New Roman" w:hAnsi="Times New Roman"/>
          <w:bCs/>
          <w:sz w:val="28"/>
          <w:szCs w:val="28"/>
          <w:lang w:val="en-GB"/>
        </w:rPr>
        <w:t xml:space="preserve">kết luận theo hướng </w:t>
      </w:r>
      <w:r w:rsidR="004F47D8" w:rsidRPr="00E057DD">
        <w:rPr>
          <w:rFonts w:ascii="Times New Roman" w:hAnsi="Times New Roman"/>
          <w:bCs/>
          <w:i/>
          <w:sz w:val="28"/>
          <w:szCs w:val="28"/>
          <w:lang w:val="en-GB"/>
        </w:rPr>
        <w:t>“</w:t>
      </w:r>
      <w:r w:rsidR="004F47D8" w:rsidRPr="00E057DD">
        <w:rPr>
          <w:rStyle w:val="s20"/>
          <w:rFonts w:ascii="Times New Roman" w:hAnsi="Times New Roman"/>
          <w:i/>
          <w:sz w:val="28"/>
          <w:szCs w:val="28"/>
          <w:lang w:val="vi-VN"/>
        </w:rPr>
        <w:t xml:space="preserve">các cơ quan thống nhất mức ngưỡng cụ thể </w:t>
      </w:r>
      <w:r w:rsidR="004F47D8" w:rsidRPr="00E057DD">
        <w:rPr>
          <w:rStyle w:val="s20"/>
          <w:rFonts w:ascii="Times New Roman" w:hAnsi="Times New Roman"/>
          <w:i/>
          <w:sz w:val="28"/>
          <w:szCs w:val="28"/>
        </w:rPr>
        <w:t>quy định trong Luật</w:t>
      </w:r>
      <w:r w:rsidR="004F47D8" w:rsidRPr="00E057DD">
        <w:rPr>
          <w:rStyle w:val="s20"/>
          <w:rFonts w:ascii="Times New Roman" w:hAnsi="Times New Roman"/>
          <w:i/>
          <w:sz w:val="28"/>
          <w:szCs w:val="28"/>
          <w:lang w:val="vi-VN"/>
        </w:rPr>
        <w:t>, phù hợp tình hình kinh tế - xã hội</w:t>
      </w:r>
      <w:r w:rsidR="004F47D8" w:rsidRPr="00E057DD">
        <w:rPr>
          <w:rStyle w:val="s20"/>
          <w:rFonts w:ascii="Times New Roman" w:hAnsi="Times New Roman"/>
          <w:i/>
          <w:sz w:val="28"/>
          <w:szCs w:val="28"/>
          <w:lang w:val="en-GB"/>
        </w:rPr>
        <w:t xml:space="preserve"> và</w:t>
      </w:r>
      <w:r w:rsidR="004F47D8" w:rsidRPr="00E057DD">
        <w:rPr>
          <w:rStyle w:val="s20"/>
          <w:rFonts w:ascii="Times New Roman" w:hAnsi="Times New Roman"/>
          <w:i/>
          <w:sz w:val="28"/>
          <w:szCs w:val="28"/>
        </w:rPr>
        <w:t xml:space="preserve"> giao UBTVQH thẩm quyền điều chỉnh phù hợp với từng thời kỳ”</w:t>
      </w:r>
      <w:r w:rsidR="004F47D8" w:rsidRPr="00E057DD">
        <w:rPr>
          <w:rStyle w:val="s20"/>
          <w:rFonts w:ascii="Times New Roman" w:hAnsi="Times New Roman"/>
          <w:sz w:val="28"/>
          <w:szCs w:val="28"/>
        </w:rPr>
        <w:t>.</w:t>
      </w:r>
    </w:p>
    <w:p w14:paraId="54639D34" w14:textId="745323C5" w:rsidR="004F47D8" w:rsidRPr="00E057DD" w:rsidRDefault="002464BB">
      <w:pPr>
        <w:tabs>
          <w:tab w:val="left" w:pos="567"/>
        </w:tabs>
        <w:spacing w:before="120" w:after="0" w:line="360" w:lineRule="exact"/>
        <w:ind w:firstLine="720"/>
        <w:jc w:val="both"/>
        <w:rPr>
          <w:rFonts w:ascii="Times New Roman" w:hAnsi="Times New Roman"/>
          <w:iCs/>
          <w:sz w:val="28"/>
          <w:szCs w:val="28"/>
          <w:lang w:val="en-GB"/>
        </w:rPr>
      </w:pPr>
      <w:r w:rsidRPr="00E057DD">
        <w:rPr>
          <w:rFonts w:ascii="Times New Roman" w:hAnsi="Times New Roman"/>
          <w:bCs/>
          <w:sz w:val="28"/>
          <w:szCs w:val="28"/>
          <w:lang w:val="en-GB"/>
        </w:rPr>
        <w:t>Tiếp thu ý kiến UBTVQH,</w:t>
      </w:r>
      <w:r w:rsidR="00C5742F" w:rsidRPr="00E057DD">
        <w:rPr>
          <w:rFonts w:ascii="Times New Roman" w:hAnsi="Times New Roman"/>
          <w:bCs/>
          <w:sz w:val="28"/>
          <w:szCs w:val="28"/>
          <w:lang w:val="en-GB"/>
        </w:rPr>
        <w:t xml:space="preserve"> đa số ý kiến trong </w:t>
      </w:r>
      <w:r w:rsidRPr="00E057DD">
        <w:rPr>
          <w:rFonts w:ascii="Times New Roman" w:hAnsi="Times New Roman"/>
          <w:bCs/>
          <w:sz w:val="28"/>
          <w:szCs w:val="28"/>
          <w:lang w:val="en-GB"/>
        </w:rPr>
        <w:t xml:space="preserve">Thường trực Ủy ban TCNS và Cơ quan soạn thảo </w:t>
      </w:r>
      <w:r w:rsidR="00C5742F" w:rsidRPr="00E057DD">
        <w:rPr>
          <w:rFonts w:ascii="Times New Roman" w:hAnsi="Times New Roman"/>
          <w:bCs/>
          <w:sz w:val="28"/>
          <w:szCs w:val="28"/>
          <w:lang w:val="en-GB"/>
        </w:rPr>
        <w:t xml:space="preserve">thống nhất </w:t>
      </w:r>
      <w:r w:rsidRPr="00E057DD">
        <w:rPr>
          <w:rFonts w:ascii="Times New Roman" w:hAnsi="Times New Roman"/>
          <w:bCs/>
          <w:sz w:val="28"/>
          <w:szCs w:val="28"/>
          <w:lang w:val="en-GB"/>
        </w:rPr>
        <w:t>chỉnh lý</w:t>
      </w:r>
      <w:r w:rsidR="005B3BA3" w:rsidRPr="00E057DD">
        <w:rPr>
          <w:rFonts w:ascii="Times New Roman" w:hAnsi="Times New Roman"/>
          <w:bCs/>
          <w:sz w:val="28"/>
          <w:szCs w:val="28"/>
          <w:lang w:val="en-GB"/>
        </w:rPr>
        <w:t xml:space="preserve"> </w:t>
      </w:r>
      <w:r w:rsidR="0060019D" w:rsidRPr="00E057DD">
        <w:rPr>
          <w:rFonts w:ascii="Times New Roman" w:hAnsi="Times New Roman"/>
          <w:bCs/>
          <w:sz w:val="28"/>
          <w:szCs w:val="28"/>
          <w:lang w:val="en-GB"/>
        </w:rPr>
        <w:t xml:space="preserve">và quy định tại </w:t>
      </w:r>
      <w:r w:rsidR="005B3BA3" w:rsidRPr="00E057DD">
        <w:rPr>
          <w:rFonts w:ascii="Times New Roman" w:hAnsi="Times New Roman"/>
          <w:bCs/>
          <w:sz w:val="28"/>
          <w:szCs w:val="28"/>
          <w:lang w:val="en-GB"/>
        </w:rPr>
        <w:t xml:space="preserve">khoản 25 Điều 5 </w:t>
      </w:r>
      <w:r w:rsidRPr="00E057DD">
        <w:rPr>
          <w:rFonts w:ascii="Times New Roman" w:hAnsi="Times New Roman"/>
          <w:bCs/>
          <w:sz w:val="28"/>
          <w:szCs w:val="28"/>
          <w:lang w:val="en-GB"/>
        </w:rPr>
        <w:t>dự thảo Luật</w:t>
      </w:r>
      <w:r w:rsidR="0060019D" w:rsidRPr="00E057DD">
        <w:rPr>
          <w:rFonts w:ascii="Times New Roman" w:hAnsi="Times New Roman"/>
          <w:bCs/>
          <w:sz w:val="28"/>
          <w:szCs w:val="28"/>
          <w:lang w:val="en-GB"/>
        </w:rPr>
        <w:t xml:space="preserve"> nội dung</w:t>
      </w:r>
      <w:r w:rsidR="00171D6F" w:rsidRPr="00E057DD">
        <w:rPr>
          <w:rFonts w:ascii="Times New Roman" w:hAnsi="Times New Roman"/>
          <w:bCs/>
          <w:sz w:val="28"/>
          <w:szCs w:val="28"/>
          <w:lang w:val="en-GB"/>
        </w:rPr>
        <w:t>:</w:t>
      </w:r>
      <w:r w:rsidRPr="00E057DD">
        <w:rPr>
          <w:rFonts w:ascii="Times New Roman" w:hAnsi="Times New Roman"/>
          <w:bCs/>
          <w:sz w:val="28"/>
          <w:szCs w:val="28"/>
          <w:lang w:val="en-GB"/>
        </w:rPr>
        <w:t xml:space="preserve"> </w:t>
      </w:r>
      <w:r w:rsidR="005B3BA3" w:rsidRPr="00E057DD">
        <w:rPr>
          <w:rFonts w:ascii="Times New Roman" w:hAnsi="Times New Roman"/>
          <w:bCs/>
          <w:i/>
          <w:sz w:val="28"/>
          <w:szCs w:val="28"/>
          <w:lang w:val="nl-NL"/>
        </w:rPr>
        <w:t xml:space="preserve">Hàng hóa, dịch vụ của hộ, cá nhân kinh doanh có mức doanh thu hàng năm </w:t>
      </w:r>
      <w:r w:rsidR="005B3BA3" w:rsidRPr="00E057DD">
        <w:rPr>
          <w:rFonts w:ascii="Times New Roman" w:hAnsi="Times New Roman"/>
          <w:i/>
          <w:sz w:val="28"/>
          <w:szCs w:val="28"/>
          <w:lang w:val="nl-NL"/>
        </w:rPr>
        <w:t xml:space="preserve">từ </w:t>
      </w:r>
      <w:r w:rsidR="005B3BA3" w:rsidRPr="00E057DD">
        <w:rPr>
          <w:rFonts w:ascii="Times New Roman" w:hAnsi="Times New Roman"/>
          <w:b/>
          <w:i/>
          <w:iCs/>
          <w:sz w:val="28"/>
          <w:szCs w:val="28"/>
          <w:lang w:val="vi-VN"/>
        </w:rPr>
        <w:t>hai trăm</w:t>
      </w:r>
      <w:r w:rsidR="005B3BA3" w:rsidRPr="00E057DD">
        <w:rPr>
          <w:rFonts w:ascii="Times New Roman" w:hAnsi="Times New Roman"/>
          <w:b/>
          <w:i/>
          <w:sz w:val="28"/>
          <w:szCs w:val="28"/>
          <w:lang w:val="nl-NL"/>
        </w:rPr>
        <w:t xml:space="preserve"> triệu</w:t>
      </w:r>
      <w:r w:rsidR="005B3BA3" w:rsidRPr="00E057DD">
        <w:rPr>
          <w:rFonts w:ascii="Times New Roman" w:hAnsi="Times New Roman"/>
          <w:i/>
          <w:sz w:val="28"/>
          <w:szCs w:val="28"/>
          <w:lang w:val="nl-NL"/>
        </w:rPr>
        <w:t xml:space="preserve"> đồng trở</w:t>
      </w:r>
      <w:r w:rsidR="008E71B4">
        <w:rPr>
          <w:rFonts w:ascii="Times New Roman" w:hAnsi="Times New Roman"/>
          <w:i/>
          <w:sz w:val="28"/>
          <w:szCs w:val="28"/>
          <w:lang w:val="nl-NL"/>
        </w:rPr>
        <w:t xml:space="preserve"> </w:t>
      </w:r>
      <w:r w:rsidR="005B3BA3" w:rsidRPr="00E057DD">
        <w:rPr>
          <w:rFonts w:ascii="Times New Roman" w:hAnsi="Times New Roman"/>
          <w:i/>
          <w:sz w:val="28"/>
          <w:szCs w:val="28"/>
          <w:lang w:val="nl-NL"/>
        </w:rPr>
        <w:t>xuống</w:t>
      </w:r>
      <w:r w:rsidR="005B3BA3" w:rsidRPr="00E057DD">
        <w:rPr>
          <w:rFonts w:ascii="Times New Roman" w:hAnsi="Times New Roman"/>
          <w:i/>
          <w:iCs/>
          <w:sz w:val="28"/>
          <w:szCs w:val="28"/>
          <w:lang w:val="vi-VN"/>
        </w:rPr>
        <w:t xml:space="preserve">, trường hợp chỉ số giá tiêu dùng (CPI) biến động trên 20% so với thời điểm Luật này có hiệu lực thi hành hoặc thời điểm điều chỉnh gần nhất thì Chính phủ trình </w:t>
      </w:r>
      <w:r w:rsidR="00A639C6" w:rsidRPr="00E057DD">
        <w:rPr>
          <w:rFonts w:ascii="Times New Roman" w:hAnsi="Times New Roman"/>
          <w:i/>
          <w:iCs/>
          <w:sz w:val="28"/>
          <w:szCs w:val="28"/>
          <w:lang w:val="en-GB"/>
        </w:rPr>
        <w:t>UBTVQH</w:t>
      </w:r>
      <w:r w:rsidR="005B3BA3" w:rsidRPr="00E057DD">
        <w:rPr>
          <w:rFonts w:ascii="Times New Roman" w:hAnsi="Times New Roman"/>
          <w:i/>
          <w:iCs/>
          <w:sz w:val="28"/>
          <w:szCs w:val="28"/>
          <w:lang w:val="vi-VN"/>
        </w:rPr>
        <w:t xml:space="preserve"> điều chỉnh mức doanh thu tại khoản này phù hợp với tình hình phát triển kinh tế - xã hội từng thời kỳ</w:t>
      </w:r>
      <w:r w:rsidR="005B3BA3" w:rsidRPr="00E057DD">
        <w:rPr>
          <w:rFonts w:ascii="Times New Roman" w:hAnsi="Times New Roman"/>
          <w:iCs/>
          <w:sz w:val="28"/>
          <w:szCs w:val="28"/>
          <w:lang w:val="en-GB"/>
        </w:rPr>
        <w:t>.</w:t>
      </w:r>
    </w:p>
    <w:p w14:paraId="349FDB6C" w14:textId="50F3589C" w:rsidR="00D91EE2" w:rsidRPr="00E057DD" w:rsidRDefault="003E6955" w:rsidP="00B210C7">
      <w:pPr>
        <w:spacing w:before="120" w:after="0" w:line="360" w:lineRule="exact"/>
        <w:ind w:firstLine="720"/>
        <w:jc w:val="both"/>
        <w:rPr>
          <w:rFonts w:ascii="Times New Roman" w:hAnsi="Times New Roman"/>
          <w:bCs/>
          <w:i/>
          <w:sz w:val="28"/>
          <w:szCs w:val="28"/>
          <w:lang w:val="vi-VN"/>
        </w:rPr>
      </w:pPr>
      <w:r w:rsidRPr="00E057DD">
        <w:rPr>
          <w:rFonts w:ascii="Times New Roman" w:hAnsi="Times New Roman"/>
          <w:b/>
          <w:bCs/>
          <w:i/>
          <w:sz w:val="28"/>
          <w:szCs w:val="28"/>
        </w:rPr>
        <w:t xml:space="preserve">1.3. </w:t>
      </w:r>
      <w:r w:rsidR="00E640EC" w:rsidRPr="00E057DD">
        <w:rPr>
          <w:rFonts w:ascii="Times New Roman" w:hAnsi="Times New Roman"/>
          <w:b/>
          <w:bCs/>
          <w:i/>
          <w:sz w:val="28"/>
          <w:szCs w:val="28"/>
          <w:lang w:val="en-GB"/>
        </w:rPr>
        <w:t>Về</w:t>
      </w:r>
      <w:r w:rsidRPr="00E057DD">
        <w:rPr>
          <w:rFonts w:ascii="Times New Roman" w:hAnsi="Times New Roman"/>
          <w:b/>
          <w:bCs/>
          <w:i/>
          <w:sz w:val="28"/>
          <w:szCs w:val="28"/>
          <w:lang w:val="vi-VN"/>
        </w:rPr>
        <w:t xml:space="preserve"> miễn thuế </w:t>
      </w:r>
      <w:r w:rsidRPr="00E057DD">
        <w:rPr>
          <w:rFonts w:ascii="Times New Roman" w:hAnsi="Times New Roman"/>
          <w:b/>
          <w:bCs/>
          <w:i/>
          <w:iCs/>
          <w:sz w:val="28"/>
          <w:szCs w:val="28"/>
          <w:lang w:val="vi-VN"/>
        </w:rPr>
        <w:t xml:space="preserve">xuất nhập khẩu </w:t>
      </w:r>
      <w:r w:rsidRPr="00E057DD">
        <w:rPr>
          <w:rFonts w:ascii="Times New Roman" w:hAnsi="Times New Roman"/>
          <w:b/>
          <w:bCs/>
          <w:i/>
          <w:iCs/>
          <w:sz w:val="28"/>
          <w:szCs w:val="28"/>
          <w:lang w:val="en-GB"/>
        </w:rPr>
        <w:t xml:space="preserve">và miễn thuế GTGT đối với </w:t>
      </w:r>
      <w:r w:rsidRPr="00E057DD">
        <w:rPr>
          <w:rFonts w:ascii="Times New Roman" w:hAnsi="Times New Roman"/>
          <w:b/>
          <w:i/>
          <w:sz w:val="28"/>
          <w:szCs w:val="28"/>
        </w:rPr>
        <w:t>hàng hóa nhập khẩu có giá trị nhỏ</w:t>
      </w:r>
    </w:p>
    <w:p w14:paraId="1845EE1A" w14:textId="464733ED" w:rsidR="003E6955" w:rsidRPr="00E057DD" w:rsidRDefault="003E6955" w:rsidP="00B210C7">
      <w:pPr>
        <w:spacing w:before="120" w:after="0" w:line="360" w:lineRule="exact"/>
        <w:ind w:firstLine="720"/>
        <w:jc w:val="both"/>
        <w:rPr>
          <w:rFonts w:ascii="Times New Roman" w:hAnsi="Times New Roman"/>
          <w:i/>
          <w:sz w:val="28"/>
          <w:szCs w:val="28"/>
          <w:lang w:val="vi-VN"/>
        </w:rPr>
      </w:pPr>
      <w:r w:rsidRPr="00E057DD">
        <w:rPr>
          <w:rFonts w:ascii="Times New Roman" w:hAnsi="Times New Roman"/>
          <w:bCs/>
          <w:i/>
          <w:sz w:val="28"/>
          <w:szCs w:val="28"/>
        </w:rPr>
        <w:t>Nhiều ý kiến đề nghị</w:t>
      </w:r>
      <w:r w:rsidRPr="00E057DD">
        <w:rPr>
          <w:rFonts w:ascii="Times New Roman" w:hAnsi="Times New Roman"/>
          <w:bCs/>
          <w:i/>
          <w:sz w:val="28"/>
          <w:szCs w:val="28"/>
          <w:lang w:val="vi-VN"/>
        </w:rPr>
        <w:t xml:space="preserve"> phải bảo đảm việc </w:t>
      </w:r>
      <w:r w:rsidRPr="00E057DD">
        <w:rPr>
          <w:rFonts w:ascii="Times New Roman" w:hAnsi="Times New Roman"/>
          <w:bCs/>
          <w:i/>
          <w:sz w:val="28"/>
          <w:szCs w:val="28"/>
        </w:rPr>
        <w:t xml:space="preserve">thu thuế đối với hàng hóa </w:t>
      </w:r>
      <w:r w:rsidRPr="00E057DD">
        <w:rPr>
          <w:rFonts w:ascii="Times New Roman" w:hAnsi="Times New Roman"/>
          <w:i/>
          <w:sz w:val="28"/>
          <w:szCs w:val="28"/>
        </w:rPr>
        <w:t xml:space="preserve">nhập khẩu có giá trị nhỏ. </w:t>
      </w:r>
    </w:p>
    <w:p w14:paraId="2333E0DB" w14:textId="34902159" w:rsidR="003E6955" w:rsidRPr="00E057DD" w:rsidRDefault="003E6955">
      <w:pPr>
        <w:tabs>
          <w:tab w:val="left" w:pos="567"/>
        </w:tabs>
        <w:spacing w:before="120" w:after="0" w:line="360" w:lineRule="exact"/>
        <w:ind w:firstLine="720"/>
        <w:jc w:val="both"/>
        <w:rPr>
          <w:rFonts w:ascii="Times New Roman" w:hAnsi="Times New Roman"/>
          <w:bCs/>
          <w:sz w:val="28"/>
          <w:szCs w:val="28"/>
          <w:lang w:val="vi-VN"/>
        </w:rPr>
      </w:pPr>
      <w:r w:rsidRPr="00E057DD">
        <w:rPr>
          <w:rFonts w:ascii="Times New Roman" w:hAnsi="Times New Roman"/>
          <w:bCs/>
          <w:iCs/>
          <w:sz w:val="28"/>
          <w:szCs w:val="28"/>
          <w:lang w:val="vi-VN"/>
        </w:rPr>
        <w:t>Luật hiện hành</w:t>
      </w:r>
      <w:r w:rsidRPr="00E057DD">
        <w:rPr>
          <w:rFonts w:ascii="Times New Roman" w:hAnsi="Times New Roman"/>
          <w:bCs/>
          <w:iCs/>
          <w:sz w:val="28"/>
          <w:szCs w:val="28"/>
        </w:rPr>
        <w:t xml:space="preserve"> và</w:t>
      </w:r>
      <w:r w:rsidRPr="00E057DD">
        <w:rPr>
          <w:rFonts w:ascii="Times New Roman" w:hAnsi="Times New Roman"/>
          <w:bCs/>
          <w:iCs/>
          <w:sz w:val="28"/>
          <w:szCs w:val="28"/>
          <w:lang w:val="vi-VN"/>
        </w:rPr>
        <w:t xml:space="preserve"> dự thảo Luật không quy định việc miễn thuế GTGT đối với </w:t>
      </w:r>
      <w:r w:rsidRPr="00E057DD">
        <w:rPr>
          <w:rFonts w:ascii="Times New Roman" w:hAnsi="Times New Roman"/>
          <w:bCs/>
          <w:iCs/>
          <w:sz w:val="28"/>
          <w:szCs w:val="28"/>
          <w:lang w:val="en-GB"/>
        </w:rPr>
        <w:t>hàng hóa nhập khẩu có giá trị nhỏ</w:t>
      </w:r>
      <w:r w:rsidRPr="00E057DD">
        <w:rPr>
          <w:rFonts w:ascii="Times New Roman" w:hAnsi="Times New Roman"/>
          <w:bCs/>
          <w:iCs/>
          <w:sz w:val="28"/>
          <w:szCs w:val="28"/>
          <w:lang w:val="vi-VN"/>
        </w:rPr>
        <w:t xml:space="preserve">. </w:t>
      </w:r>
      <w:r w:rsidRPr="00E057DD">
        <w:rPr>
          <w:rFonts w:ascii="Times New Roman" w:hAnsi="Times New Roman"/>
          <w:bCs/>
          <w:iCs/>
          <w:sz w:val="28"/>
          <w:szCs w:val="28"/>
          <w:lang w:val="en-GB"/>
        </w:rPr>
        <w:t xml:space="preserve">Việc miễn thuế đối với các hàng hóa này hiện được thực hiện theo quy định tại </w:t>
      </w:r>
      <w:r w:rsidRPr="00E057DD">
        <w:rPr>
          <w:rFonts w:ascii="Times New Roman" w:hAnsi="Times New Roman"/>
          <w:iCs/>
          <w:sz w:val="28"/>
          <w:szCs w:val="28"/>
          <w:lang w:val="vi-VN"/>
        </w:rPr>
        <w:t>Quyết định số 78/2010/QĐ-TTg,</w:t>
      </w:r>
      <w:r w:rsidRPr="00E057DD">
        <w:rPr>
          <w:rFonts w:ascii="Times New Roman" w:hAnsi="Times New Roman"/>
          <w:sz w:val="28"/>
          <w:szCs w:val="28"/>
          <w:lang w:val="vi-VN"/>
        </w:rPr>
        <w:t xml:space="preserve"> điều này đã ảnh hưởng đến hiệu quả của công tác thu thuế GTGT, đặc biệt là đối với các giao dịch mua bán hàng hoá trên thông qua các nền tảng số và sàn giao dịch thương mại điện tử</w:t>
      </w:r>
      <w:r w:rsidRPr="00E057DD">
        <w:rPr>
          <w:rStyle w:val="FootnoteReference"/>
          <w:rFonts w:ascii="Times New Roman" w:hAnsi="Times New Roman"/>
          <w:iCs/>
          <w:sz w:val="28"/>
          <w:szCs w:val="28"/>
          <w:lang w:val="vi-VN"/>
        </w:rPr>
        <w:t xml:space="preserve"> </w:t>
      </w:r>
      <w:r w:rsidRPr="00E057DD">
        <w:rPr>
          <w:rStyle w:val="FootnoteReference"/>
          <w:rFonts w:ascii="Times New Roman" w:hAnsi="Times New Roman"/>
          <w:iCs/>
          <w:sz w:val="28"/>
          <w:szCs w:val="28"/>
          <w:lang w:val="vi-VN"/>
        </w:rPr>
        <w:footnoteReference w:id="6"/>
      </w:r>
      <w:r w:rsidRPr="00E057DD">
        <w:rPr>
          <w:rFonts w:ascii="Times New Roman" w:hAnsi="Times New Roman"/>
          <w:sz w:val="28"/>
          <w:szCs w:val="28"/>
          <w:lang w:val="vi-VN"/>
        </w:rPr>
        <w:t>. Vì vậy,</w:t>
      </w:r>
      <w:r w:rsidR="00914807" w:rsidRPr="00E057DD">
        <w:rPr>
          <w:rFonts w:ascii="Times New Roman" w:hAnsi="Times New Roman"/>
          <w:sz w:val="28"/>
          <w:szCs w:val="28"/>
          <w:lang w:val="vi-VN"/>
        </w:rPr>
        <w:t xml:space="preserve"> tiếp t</w:t>
      </w:r>
      <w:r w:rsidR="000D0B31" w:rsidRPr="00E057DD">
        <w:rPr>
          <w:rFonts w:ascii="Times New Roman" w:hAnsi="Times New Roman"/>
          <w:sz w:val="28"/>
          <w:szCs w:val="28"/>
          <w:lang w:val="vi-VN"/>
        </w:rPr>
        <w:t>hu ý kiến ĐBQH,</w:t>
      </w:r>
      <w:r w:rsidRPr="00E057DD">
        <w:rPr>
          <w:rFonts w:ascii="Times New Roman" w:hAnsi="Times New Roman"/>
          <w:sz w:val="28"/>
          <w:szCs w:val="28"/>
          <w:lang w:val="vi-VN"/>
        </w:rPr>
        <w:t xml:space="preserve"> </w:t>
      </w:r>
      <w:r w:rsidR="00F53429" w:rsidRPr="00E057DD">
        <w:rPr>
          <w:rFonts w:ascii="Times New Roman" w:hAnsi="Times New Roman"/>
          <w:sz w:val="28"/>
          <w:szCs w:val="28"/>
          <w:lang w:val="en-GB"/>
        </w:rPr>
        <w:t xml:space="preserve">Thường trực Ủy ban TCNS đề nghị </w:t>
      </w:r>
      <w:r w:rsidRPr="00E057DD">
        <w:rPr>
          <w:rFonts w:ascii="Times New Roman" w:hAnsi="Times New Roman"/>
          <w:sz w:val="28"/>
          <w:szCs w:val="28"/>
          <w:lang w:val="vi-VN"/>
        </w:rPr>
        <w:t xml:space="preserve">Cơ quan soạn thảo </w:t>
      </w:r>
      <w:r w:rsidRPr="00E057DD">
        <w:rPr>
          <w:rFonts w:ascii="Times New Roman" w:hAnsi="Times New Roman"/>
          <w:sz w:val="28"/>
          <w:szCs w:val="28"/>
        </w:rPr>
        <w:t xml:space="preserve">khi ban hành Nghị định </w:t>
      </w:r>
      <w:r w:rsidRPr="00E057DD">
        <w:rPr>
          <w:rFonts w:ascii="Times New Roman" w:hAnsi="Times New Roman"/>
          <w:iCs/>
          <w:sz w:val="28"/>
          <w:szCs w:val="28"/>
          <w:lang w:val="nl-NL"/>
        </w:rPr>
        <w:t>về quản lý hải quan đối với hàng hoá xuất khẩu, nhập khẩu giao dịch qua thương mại điện tử</w:t>
      </w:r>
      <w:r w:rsidRPr="00E057DD">
        <w:rPr>
          <w:rFonts w:ascii="Times New Roman" w:hAnsi="Times New Roman"/>
          <w:sz w:val="28"/>
          <w:szCs w:val="28"/>
        </w:rPr>
        <w:t xml:space="preserve"> </w:t>
      </w:r>
      <w:r w:rsidR="00F53429" w:rsidRPr="00E057DD">
        <w:rPr>
          <w:rFonts w:ascii="Times New Roman" w:hAnsi="Times New Roman"/>
          <w:sz w:val="28"/>
          <w:szCs w:val="28"/>
          <w:lang w:val="en-GB"/>
        </w:rPr>
        <w:t xml:space="preserve">bảo đảm </w:t>
      </w:r>
      <w:r w:rsidRPr="00E057DD">
        <w:rPr>
          <w:rFonts w:ascii="Times New Roman" w:hAnsi="Times New Roman"/>
          <w:sz w:val="28"/>
          <w:szCs w:val="28"/>
          <w:lang w:val="vi-VN"/>
        </w:rPr>
        <w:t>chấm dứt hiệu lực của quy địn</w:t>
      </w:r>
      <w:r w:rsidRPr="00E057DD">
        <w:rPr>
          <w:rFonts w:ascii="Times New Roman" w:hAnsi="Times New Roman"/>
          <w:sz w:val="28"/>
          <w:szCs w:val="28"/>
        </w:rPr>
        <w:t>h</w:t>
      </w:r>
      <w:r w:rsidRPr="00E057DD">
        <w:rPr>
          <w:rFonts w:ascii="Times New Roman" w:hAnsi="Times New Roman"/>
          <w:sz w:val="28"/>
          <w:szCs w:val="28"/>
          <w:lang w:val="vi-VN"/>
        </w:rPr>
        <w:t xml:space="preserve"> miễn thuế GTGT hàng nhập khẩu giá trị nhỏ tại</w:t>
      </w:r>
      <w:r w:rsidRPr="00E057DD">
        <w:rPr>
          <w:rFonts w:ascii="Times New Roman" w:hAnsi="Times New Roman"/>
          <w:sz w:val="28"/>
          <w:szCs w:val="28"/>
          <w:lang w:val="en-GB"/>
        </w:rPr>
        <w:t xml:space="preserve"> </w:t>
      </w:r>
      <w:r w:rsidRPr="00E057DD">
        <w:rPr>
          <w:rFonts w:ascii="Times New Roman" w:hAnsi="Times New Roman"/>
          <w:sz w:val="28"/>
          <w:szCs w:val="28"/>
          <w:lang w:val="vi-VN"/>
        </w:rPr>
        <w:t xml:space="preserve">Quyết định </w:t>
      </w:r>
      <w:r w:rsidRPr="00E057DD">
        <w:rPr>
          <w:rFonts w:ascii="Times New Roman" w:hAnsi="Times New Roman"/>
          <w:sz w:val="28"/>
          <w:szCs w:val="28"/>
          <w:lang w:val="en-GB"/>
        </w:rPr>
        <w:t xml:space="preserve">số </w:t>
      </w:r>
      <w:r w:rsidRPr="00E057DD">
        <w:rPr>
          <w:rFonts w:ascii="Times New Roman" w:hAnsi="Times New Roman"/>
          <w:sz w:val="28"/>
          <w:szCs w:val="28"/>
          <w:lang w:val="vi-VN"/>
        </w:rPr>
        <w:t>78/2010/QĐ-TTg để có thể</w:t>
      </w:r>
      <w:r w:rsidRPr="00E057DD">
        <w:rPr>
          <w:rFonts w:ascii="Times New Roman" w:hAnsi="Times New Roman"/>
          <w:bCs/>
          <w:iCs/>
          <w:sz w:val="28"/>
          <w:szCs w:val="28"/>
          <w:lang w:val="nl-NL"/>
        </w:rPr>
        <w:t xml:space="preserve"> </w:t>
      </w:r>
      <w:r w:rsidRPr="00E057DD">
        <w:rPr>
          <w:rFonts w:ascii="Times New Roman" w:hAnsi="Times New Roman"/>
          <w:sz w:val="28"/>
          <w:szCs w:val="28"/>
          <w:lang w:val="vi-VN"/>
        </w:rPr>
        <w:t>mở rộng và bao quát nguồn thu</w:t>
      </w:r>
      <w:r w:rsidRPr="00E057DD">
        <w:rPr>
          <w:rFonts w:ascii="Times New Roman" w:hAnsi="Times New Roman"/>
          <w:sz w:val="28"/>
          <w:szCs w:val="28"/>
        </w:rPr>
        <w:t xml:space="preserve">, </w:t>
      </w:r>
      <w:r w:rsidRPr="00E057DD">
        <w:rPr>
          <w:rFonts w:ascii="Times New Roman" w:hAnsi="Times New Roman"/>
          <w:bCs/>
          <w:iCs/>
          <w:sz w:val="28"/>
          <w:szCs w:val="28"/>
          <w:lang w:val="nl-NL"/>
        </w:rPr>
        <w:t>phù hợp với thông lệ quốc tế</w:t>
      </w:r>
      <w:r w:rsidRPr="00E057DD">
        <w:rPr>
          <w:rFonts w:ascii="Times New Roman" w:hAnsi="Times New Roman"/>
          <w:sz w:val="28"/>
          <w:szCs w:val="28"/>
          <w:lang w:val="vi-VN"/>
        </w:rPr>
        <w:t>. Điều này sẽ làm tăng số thu về thuế GTGT từ các hoạt động kinh doanh thương mại điện tử đối với hàng hoá.</w:t>
      </w:r>
    </w:p>
    <w:p w14:paraId="7CE74024" w14:textId="316D680A" w:rsidR="00B41BAD" w:rsidRPr="00E057DD" w:rsidRDefault="00FB6A1F">
      <w:pPr>
        <w:spacing w:before="120" w:after="0" w:line="360" w:lineRule="exact"/>
        <w:jc w:val="both"/>
        <w:rPr>
          <w:rFonts w:ascii="Times New Roman" w:hAnsi="Times New Roman"/>
          <w:b/>
          <w:bCs/>
          <w:iCs/>
          <w:sz w:val="28"/>
          <w:szCs w:val="28"/>
          <w:lang w:val="nl-NL"/>
        </w:rPr>
      </w:pPr>
      <w:r w:rsidRPr="00E057DD">
        <w:rPr>
          <w:rFonts w:ascii="Times New Roman" w:hAnsi="Times New Roman"/>
          <w:bCs/>
          <w:iCs/>
          <w:sz w:val="28"/>
          <w:szCs w:val="28"/>
          <w:lang w:val="nl-NL"/>
        </w:rPr>
        <w:tab/>
      </w:r>
      <w:r w:rsidR="00C80D55" w:rsidRPr="00E057DD">
        <w:rPr>
          <w:rFonts w:ascii="Times New Roman" w:hAnsi="Times New Roman"/>
          <w:b/>
          <w:bCs/>
          <w:iCs/>
          <w:sz w:val="28"/>
          <w:szCs w:val="28"/>
          <w:lang w:val="nl-NL"/>
        </w:rPr>
        <w:t>2. Về thuế suất (Điều 9)</w:t>
      </w:r>
    </w:p>
    <w:p w14:paraId="1CCFD834" w14:textId="77777777" w:rsidR="00390D9C" w:rsidRPr="00E057DD" w:rsidRDefault="00FA14F1">
      <w:pPr>
        <w:spacing w:before="120" w:after="0" w:line="360" w:lineRule="exact"/>
        <w:jc w:val="both"/>
        <w:rPr>
          <w:rFonts w:ascii="Times New Roman" w:hAnsi="Times New Roman"/>
          <w:b/>
          <w:bCs/>
          <w:i/>
          <w:iCs/>
          <w:sz w:val="28"/>
          <w:szCs w:val="28"/>
          <w:lang w:val="nl-NL"/>
        </w:rPr>
      </w:pPr>
      <w:r w:rsidRPr="00E057DD">
        <w:rPr>
          <w:rFonts w:ascii="Times New Roman" w:hAnsi="Times New Roman"/>
          <w:b/>
          <w:bCs/>
          <w:i/>
          <w:iCs/>
          <w:sz w:val="28"/>
          <w:szCs w:val="28"/>
          <w:lang w:val="nl-NL"/>
        </w:rPr>
        <w:tab/>
        <w:t>2.1. Về thuế suất 0%</w:t>
      </w:r>
    </w:p>
    <w:p w14:paraId="30895FFB" w14:textId="77777777" w:rsidR="00192185" w:rsidRPr="00E057DD" w:rsidRDefault="00640582">
      <w:pPr>
        <w:spacing w:before="120" w:after="0" w:line="360" w:lineRule="exact"/>
        <w:ind w:firstLine="720"/>
        <w:jc w:val="both"/>
        <w:rPr>
          <w:rFonts w:ascii="Times New Roman" w:eastAsia="Times New Roman" w:hAnsi="Times New Roman"/>
          <w:iCs/>
          <w:sz w:val="28"/>
          <w:szCs w:val="28"/>
          <w:lang w:val="vi-VN"/>
        </w:rPr>
      </w:pPr>
      <w:r w:rsidRPr="00E057DD">
        <w:rPr>
          <w:rFonts w:ascii="Times New Roman" w:eastAsia="Times New Roman" w:hAnsi="Times New Roman"/>
          <w:i/>
          <w:sz w:val="28"/>
          <w:szCs w:val="28"/>
          <w:lang w:val="vi-VN"/>
        </w:rPr>
        <w:t xml:space="preserve">2.1.1. </w:t>
      </w:r>
      <w:r w:rsidR="004C3FC9" w:rsidRPr="00E057DD">
        <w:rPr>
          <w:rFonts w:ascii="Times New Roman" w:eastAsia="Times New Roman" w:hAnsi="Times New Roman"/>
          <w:i/>
          <w:sz w:val="28"/>
          <w:szCs w:val="28"/>
          <w:lang w:val="vi-VN"/>
        </w:rPr>
        <w:t>Đối với hàng hoá xuất khẩu</w:t>
      </w:r>
    </w:p>
    <w:p w14:paraId="0FF610F8" w14:textId="06B1C967" w:rsidR="00174108" w:rsidRPr="00E057DD" w:rsidRDefault="00174108">
      <w:pPr>
        <w:spacing w:before="120" w:after="0" w:line="360" w:lineRule="exact"/>
        <w:ind w:firstLine="720"/>
        <w:jc w:val="both"/>
        <w:rPr>
          <w:rFonts w:ascii="Times New Roman" w:eastAsia="Times New Roman" w:hAnsi="Times New Roman"/>
          <w:iCs/>
          <w:sz w:val="28"/>
          <w:szCs w:val="28"/>
          <w:lang w:val="vi-VN"/>
        </w:rPr>
      </w:pPr>
      <w:r w:rsidRPr="00E057DD">
        <w:rPr>
          <w:rFonts w:ascii="Times New Roman" w:eastAsia="Times New Roman" w:hAnsi="Times New Roman"/>
          <w:iCs/>
          <w:sz w:val="28"/>
          <w:szCs w:val="28"/>
          <w:lang w:val="vi-VN"/>
        </w:rPr>
        <w:lastRenderedPageBreak/>
        <w:t xml:space="preserve">Theo quy định </w:t>
      </w:r>
      <w:r w:rsidRPr="00E057DD">
        <w:rPr>
          <w:rFonts w:ascii="Times New Roman" w:eastAsia="Times New Roman" w:hAnsi="Times New Roman"/>
          <w:iCs/>
          <w:sz w:val="28"/>
          <w:szCs w:val="28"/>
          <w:lang w:val="en-GB"/>
        </w:rPr>
        <w:t xml:space="preserve">của </w:t>
      </w:r>
      <w:r w:rsidRPr="00E057DD">
        <w:rPr>
          <w:rFonts w:ascii="Times New Roman" w:eastAsia="Times New Roman" w:hAnsi="Times New Roman"/>
          <w:iCs/>
          <w:sz w:val="28"/>
          <w:szCs w:val="28"/>
          <w:lang w:val="vi-VN"/>
        </w:rPr>
        <w:t>pháp luật hiện hành về thuế GTGT, hàng hoá xuất khẩu được hưởng thuế suất 0% bao gồm:</w:t>
      </w:r>
      <w:r w:rsidRPr="00E057DD">
        <w:rPr>
          <w:rFonts w:ascii="Times New Roman" w:eastAsia="Times New Roman" w:hAnsi="Times New Roman"/>
          <w:iCs/>
          <w:sz w:val="28"/>
          <w:szCs w:val="28"/>
          <w:lang w:val="en-GB"/>
        </w:rPr>
        <w:t xml:space="preserve"> (i) </w:t>
      </w:r>
      <w:r w:rsidRPr="00E057DD">
        <w:rPr>
          <w:rFonts w:ascii="Times New Roman" w:eastAsia="Times New Roman" w:hAnsi="Times New Roman"/>
          <w:iCs/>
          <w:sz w:val="28"/>
          <w:szCs w:val="28"/>
          <w:lang w:val="vi-VN"/>
        </w:rPr>
        <w:t>Hàng hoá thực xuất khẩu ra nước ngoài</w:t>
      </w:r>
      <w:r w:rsidRPr="00E057DD">
        <w:rPr>
          <w:rFonts w:ascii="Times New Roman" w:eastAsia="Times New Roman" w:hAnsi="Times New Roman"/>
          <w:iCs/>
          <w:sz w:val="28"/>
          <w:szCs w:val="28"/>
          <w:lang w:val="en-GB"/>
        </w:rPr>
        <w:t xml:space="preserve">; (ii) </w:t>
      </w:r>
      <w:r w:rsidRPr="00E057DD">
        <w:rPr>
          <w:rFonts w:ascii="Times New Roman" w:eastAsia="Times New Roman" w:hAnsi="Times New Roman"/>
          <w:iCs/>
          <w:sz w:val="28"/>
          <w:szCs w:val="28"/>
          <w:lang w:val="vi-VN"/>
        </w:rPr>
        <w:t>Hàng hoá bán vào khu phi thuế quan, chủ yếu là đầu vào của các doanh nghiệp chế xuất (được mua bán giữa doanh nghiệp nội địa và doanh nghiệp chế xuất, doanh nghiệp trong khu phi thuế quan), vì vậy loại trừ một số sản phẩm mang tính phục vụ cho tiêu dùng cá nhân, xăng dầu, ô tô</w:t>
      </w:r>
      <w:r w:rsidRPr="00E057DD">
        <w:rPr>
          <w:rFonts w:ascii="Times New Roman" w:eastAsia="Times New Roman" w:hAnsi="Times New Roman"/>
          <w:iCs/>
          <w:sz w:val="28"/>
          <w:szCs w:val="28"/>
          <w:lang w:val="en-GB"/>
        </w:rPr>
        <w:t xml:space="preserve">; (iii) </w:t>
      </w:r>
      <w:r w:rsidRPr="00E057DD">
        <w:rPr>
          <w:rFonts w:ascii="Times New Roman" w:eastAsia="Times New Roman" w:hAnsi="Times New Roman"/>
          <w:iCs/>
          <w:sz w:val="28"/>
          <w:szCs w:val="28"/>
          <w:lang w:val="vi-VN"/>
        </w:rPr>
        <w:t>Hàng hoá bán tại khu vực, cửa hàng miễn thuế (tại sân bay,…)</w:t>
      </w:r>
      <w:r w:rsidRPr="00E057DD">
        <w:rPr>
          <w:rFonts w:ascii="Times New Roman" w:eastAsia="Times New Roman" w:hAnsi="Times New Roman"/>
          <w:iCs/>
          <w:sz w:val="28"/>
          <w:szCs w:val="28"/>
          <w:lang w:val="en-GB"/>
        </w:rPr>
        <w:t xml:space="preserve">; (iv) </w:t>
      </w:r>
      <w:r w:rsidRPr="00E057DD">
        <w:rPr>
          <w:rFonts w:ascii="Times New Roman" w:eastAsia="Times New Roman" w:hAnsi="Times New Roman"/>
          <w:iCs/>
          <w:sz w:val="28"/>
          <w:szCs w:val="28"/>
          <w:lang w:val="vi-VN"/>
        </w:rPr>
        <w:t xml:space="preserve">Hàng hoá cung cấp cho khách hàng nước ngoài </w:t>
      </w:r>
      <w:r w:rsidRPr="00E057DD">
        <w:rPr>
          <w:rFonts w:ascii="Times New Roman" w:eastAsia="Times New Roman" w:hAnsi="Times New Roman"/>
          <w:b/>
          <w:bCs/>
          <w:iCs/>
          <w:sz w:val="28"/>
          <w:szCs w:val="28"/>
          <w:lang w:val="vi-VN"/>
        </w:rPr>
        <w:t xml:space="preserve">khác </w:t>
      </w:r>
      <w:r w:rsidRPr="00E057DD">
        <w:rPr>
          <w:rFonts w:ascii="Times New Roman" w:eastAsia="Times New Roman" w:hAnsi="Times New Roman"/>
          <w:iCs/>
          <w:sz w:val="28"/>
          <w:szCs w:val="28"/>
          <w:u w:val="single"/>
          <w:lang w:val="vi-VN"/>
        </w:rPr>
        <w:t>theo quy định của Chính phủ</w:t>
      </w:r>
      <w:r w:rsidRPr="00E057DD">
        <w:rPr>
          <w:rFonts w:ascii="Times New Roman" w:eastAsia="Times New Roman" w:hAnsi="Times New Roman"/>
          <w:iCs/>
          <w:sz w:val="28"/>
          <w:szCs w:val="28"/>
          <w:lang w:val="en-GB"/>
        </w:rPr>
        <w:t xml:space="preserve">; (v) </w:t>
      </w:r>
      <w:r w:rsidRPr="00E057DD">
        <w:rPr>
          <w:rFonts w:ascii="Times New Roman" w:eastAsia="Times New Roman" w:hAnsi="Times New Roman"/>
          <w:iCs/>
          <w:sz w:val="28"/>
          <w:szCs w:val="28"/>
          <w:lang w:val="vi-VN"/>
        </w:rPr>
        <w:t>Công trình xây dựng trong khu phi thuế quan, xây dựng tại nước ngoài (ví dụ tại Lào).</w:t>
      </w:r>
    </w:p>
    <w:p w14:paraId="1F219BE4" w14:textId="307A70C7" w:rsidR="00D14395" w:rsidRPr="00E057DD" w:rsidRDefault="007B037E">
      <w:pPr>
        <w:spacing w:before="120" w:after="0" w:line="360" w:lineRule="exact"/>
        <w:ind w:firstLine="720"/>
        <w:jc w:val="both"/>
        <w:rPr>
          <w:rFonts w:ascii="Times New Roman" w:hAnsi="Times New Roman"/>
          <w:i/>
          <w:sz w:val="28"/>
          <w:szCs w:val="28"/>
          <w:lang w:val="nl-NL"/>
        </w:rPr>
      </w:pPr>
      <w:r w:rsidRPr="00E057DD">
        <w:rPr>
          <w:rFonts w:ascii="Times New Roman" w:eastAsia="Times New Roman" w:hAnsi="Times New Roman"/>
          <w:i/>
          <w:iCs/>
          <w:sz w:val="28"/>
          <w:szCs w:val="28"/>
          <w:lang w:val="en-GB"/>
        </w:rPr>
        <w:t xml:space="preserve">Có ý kiến đề </w:t>
      </w:r>
      <w:r w:rsidR="00253032" w:rsidRPr="00E057DD">
        <w:rPr>
          <w:rFonts w:ascii="Times New Roman" w:eastAsia="Times New Roman" w:hAnsi="Times New Roman"/>
          <w:i/>
          <w:sz w:val="28"/>
          <w:szCs w:val="28"/>
          <w:lang w:val="vi-VN"/>
        </w:rPr>
        <w:t xml:space="preserve">nghị quy định rõ trong </w:t>
      </w:r>
      <w:r w:rsidR="0053226D" w:rsidRPr="00E057DD">
        <w:rPr>
          <w:rFonts w:ascii="Times New Roman" w:eastAsia="Times New Roman" w:hAnsi="Times New Roman"/>
          <w:i/>
          <w:sz w:val="28"/>
          <w:szCs w:val="28"/>
          <w:lang w:val="en-GB"/>
        </w:rPr>
        <w:t>Luật nhóm</w:t>
      </w:r>
      <w:r w:rsidR="003403EB" w:rsidRPr="00E057DD">
        <w:rPr>
          <w:rFonts w:ascii="Times New Roman" w:eastAsia="Times New Roman" w:hAnsi="Times New Roman"/>
          <w:i/>
          <w:sz w:val="28"/>
          <w:szCs w:val="28"/>
        </w:rPr>
        <w:t xml:space="preserve"> </w:t>
      </w:r>
      <w:r w:rsidR="00C95420" w:rsidRPr="00E057DD">
        <w:rPr>
          <w:rFonts w:ascii="Times New Roman" w:hAnsi="Times New Roman"/>
          <w:bCs/>
          <w:i/>
          <w:sz w:val="28"/>
          <w:szCs w:val="28"/>
          <w:lang w:val="vi-VN"/>
        </w:rPr>
        <w:t>h</w:t>
      </w:r>
      <w:r w:rsidR="00780BDA" w:rsidRPr="00E057DD">
        <w:rPr>
          <w:rFonts w:ascii="Times New Roman" w:hAnsi="Times New Roman"/>
          <w:bCs/>
          <w:i/>
          <w:sz w:val="28"/>
          <w:szCs w:val="28"/>
          <w:lang w:val="vi-VN"/>
        </w:rPr>
        <w:t xml:space="preserve">àng hoá cung cấp cho khách hàng nước ngoài </w:t>
      </w:r>
      <w:r w:rsidR="00780BDA" w:rsidRPr="00E057DD">
        <w:rPr>
          <w:rFonts w:ascii="Times New Roman" w:hAnsi="Times New Roman"/>
          <w:b/>
          <w:i/>
          <w:sz w:val="28"/>
          <w:szCs w:val="28"/>
          <w:lang w:val="vi-VN"/>
        </w:rPr>
        <w:t xml:space="preserve">khác </w:t>
      </w:r>
      <w:r w:rsidR="0070601F" w:rsidRPr="00E057DD">
        <w:rPr>
          <w:rFonts w:ascii="Times New Roman" w:hAnsi="Times New Roman"/>
          <w:bCs/>
          <w:i/>
          <w:iCs/>
          <w:sz w:val="28"/>
          <w:szCs w:val="28"/>
          <w:lang w:val="en-GB"/>
        </w:rPr>
        <w:t>v</w:t>
      </w:r>
      <w:r w:rsidR="0070601F" w:rsidRPr="00E057DD">
        <w:rPr>
          <w:rFonts w:ascii="Times New Roman" w:hAnsi="Times New Roman"/>
          <w:bCs/>
          <w:i/>
          <w:iCs/>
          <w:sz w:val="28"/>
          <w:szCs w:val="28"/>
          <w:lang w:val="vi-VN"/>
        </w:rPr>
        <w:t>à</w:t>
      </w:r>
      <w:r w:rsidR="00780BDA" w:rsidRPr="00E057DD">
        <w:rPr>
          <w:rFonts w:ascii="Times New Roman" w:hAnsi="Times New Roman"/>
          <w:bCs/>
          <w:i/>
          <w:iCs/>
          <w:sz w:val="28"/>
          <w:szCs w:val="28"/>
          <w:lang w:val="vi-VN"/>
        </w:rPr>
        <w:t xml:space="preserve"> không giao Chính phủ quy định</w:t>
      </w:r>
      <w:r w:rsidR="00D14395" w:rsidRPr="00E057DD">
        <w:rPr>
          <w:rFonts w:ascii="Times New Roman" w:hAnsi="Times New Roman"/>
          <w:i/>
          <w:sz w:val="28"/>
          <w:szCs w:val="28"/>
          <w:lang w:val="nl-NL"/>
        </w:rPr>
        <w:t>.</w:t>
      </w:r>
      <w:r w:rsidR="0053226D" w:rsidRPr="00E057DD">
        <w:rPr>
          <w:rFonts w:ascii="Times New Roman" w:hAnsi="Times New Roman"/>
          <w:i/>
          <w:sz w:val="28"/>
          <w:szCs w:val="28"/>
          <w:lang w:val="nl-NL"/>
        </w:rPr>
        <w:t xml:space="preserve"> </w:t>
      </w:r>
    </w:p>
    <w:p w14:paraId="59F7C24F" w14:textId="77777777" w:rsidR="007111A7" w:rsidRPr="00E057DD" w:rsidRDefault="006144B0">
      <w:pPr>
        <w:spacing w:before="120" w:after="0" w:line="360" w:lineRule="exact"/>
        <w:ind w:firstLine="720"/>
        <w:jc w:val="both"/>
        <w:rPr>
          <w:rFonts w:ascii="Times New Roman" w:hAnsi="Times New Roman"/>
          <w:iCs/>
          <w:sz w:val="28"/>
          <w:szCs w:val="28"/>
          <w:lang w:val="vi-VN"/>
        </w:rPr>
      </w:pPr>
      <w:r w:rsidRPr="00E057DD">
        <w:rPr>
          <w:rFonts w:ascii="Times New Roman" w:hAnsi="Times New Roman"/>
          <w:iCs/>
          <w:sz w:val="28"/>
          <w:szCs w:val="28"/>
          <w:lang w:val="vi-VN"/>
        </w:rPr>
        <w:t>Về nội dung này, Thường trực Uỷ ban TCNS xin báo cáo như sau:</w:t>
      </w:r>
      <w:r w:rsidR="00A63FE7" w:rsidRPr="00E057DD">
        <w:rPr>
          <w:rFonts w:ascii="Times New Roman" w:hAnsi="Times New Roman"/>
          <w:iCs/>
          <w:sz w:val="28"/>
          <w:szCs w:val="28"/>
          <w:lang w:val="vi-VN"/>
        </w:rPr>
        <w:t xml:space="preserve"> </w:t>
      </w:r>
    </w:p>
    <w:p w14:paraId="62C88CF7" w14:textId="10E64990" w:rsidR="00432F07" w:rsidRPr="00E057DD" w:rsidRDefault="00A63FE7">
      <w:pPr>
        <w:spacing w:before="120" w:after="0" w:line="360" w:lineRule="exact"/>
        <w:ind w:firstLine="720"/>
        <w:jc w:val="both"/>
        <w:rPr>
          <w:rFonts w:ascii="Times New Roman" w:hAnsi="Times New Roman"/>
          <w:iCs/>
          <w:sz w:val="28"/>
          <w:szCs w:val="28"/>
          <w:lang w:val="vi-VN"/>
        </w:rPr>
      </w:pPr>
      <w:r w:rsidRPr="00E057DD">
        <w:rPr>
          <w:rFonts w:ascii="Times New Roman" w:hAnsi="Times New Roman"/>
          <w:iCs/>
          <w:sz w:val="28"/>
          <w:szCs w:val="28"/>
          <w:lang w:val="vi-VN"/>
        </w:rPr>
        <w:t>Nghị</w:t>
      </w:r>
      <w:r w:rsidR="006144B0" w:rsidRPr="00E057DD">
        <w:rPr>
          <w:rFonts w:ascii="Times New Roman" w:hAnsi="Times New Roman"/>
          <w:iCs/>
          <w:sz w:val="28"/>
          <w:szCs w:val="28"/>
          <w:lang w:val="vi-VN"/>
        </w:rPr>
        <w:t xml:space="preserve"> </w:t>
      </w:r>
      <w:r w:rsidR="00432F07" w:rsidRPr="00E057DD">
        <w:rPr>
          <w:rFonts w:ascii="Times New Roman" w:hAnsi="Times New Roman"/>
          <w:iCs/>
          <w:sz w:val="28"/>
          <w:szCs w:val="28"/>
          <w:lang w:val="vi-VN"/>
        </w:rPr>
        <w:t xml:space="preserve">định số 209/2013/NĐ-CP (hướng dẫn </w:t>
      </w:r>
      <w:r w:rsidR="00432F07" w:rsidRPr="00E057DD">
        <w:rPr>
          <w:rFonts w:ascii="Times New Roman" w:hAnsi="Times New Roman"/>
          <w:iCs/>
          <w:sz w:val="28"/>
          <w:szCs w:val="28"/>
        </w:rPr>
        <w:t>L</w:t>
      </w:r>
      <w:r w:rsidR="00432F07" w:rsidRPr="00E057DD">
        <w:rPr>
          <w:rFonts w:ascii="Times New Roman" w:hAnsi="Times New Roman"/>
          <w:iCs/>
          <w:sz w:val="28"/>
          <w:szCs w:val="28"/>
          <w:lang w:val="vi-VN"/>
        </w:rPr>
        <w:t xml:space="preserve">uật </w:t>
      </w:r>
      <w:r w:rsidR="00432F07" w:rsidRPr="00E057DD">
        <w:rPr>
          <w:rFonts w:ascii="Times New Roman" w:hAnsi="Times New Roman"/>
          <w:iCs/>
          <w:sz w:val="28"/>
          <w:szCs w:val="28"/>
          <w:lang w:val="en-GB"/>
        </w:rPr>
        <w:t>Thuế</w:t>
      </w:r>
      <w:r w:rsidR="00432F07" w:rsidRPr="00E057DD">
        <w:rPr>
          <w:rFonts w:ascii="Times New Roman" w:hAnsi="Times New Roman"/>
          <w:iCs/>
          <w:sz w:val="28"/>
          <w:szCs w:val="28"/>
          <w:lang w:val="vi-VN"/>
        </w:rPr>
        <w:t xml:space="preserve"> GTGT) và Nghị định số 08/2015/ NĐ-CP (hướng dẫn về thủ tục hải quan) </w:t>
      </w:r>
      <w:r w:rsidR="00C6670B" w:rsidRPr="00E057DD">
        <w:rPr>
          <w:rFonts w:ascii="Times New Roman" w:hAnsi="Times New Roman"/>
          <w:iCs/>
          <w:sz w:val="28"/>
          <w:szCs w:val="28"/>
          <w:lang w:val="vi-VN"/>
        </w:rPr>
        <w:t xml:space="preserve">hiện </w:t>
      </w:r>
      <w:r w:rsidR="00432F07" w:rsidRPr="00E057DD">
        <w:rPr>
          <w:rFonts w:ascii="Times New Roman" w:hAnsi="Times New Roman"/>
          <w:iCs/>
          <w:sz w:val="28"/>
          <w:szCs w:val="28"/>
          <w:lang w:val="vi-VN"/>
        </w:rPr>
        <w:t xml:space="preserve">đang quy định </w:t>
      </w:r>
      <w:r w:rsidR="00432F07" w:rsidRPr="00E057DD">
        <w:rPr>
          <w:rFonts w:ascii="Times New Roman" w:hAnsi="Times New Roman"/>
          <w:i/>
          <w:iCs/>
          <w:sz w:val="28"/>
          <w:szCs w:val="28"/>
          <w:lang w:val="en-GB"/>
        </w:rPr>
        <w:t>“</w:t>
      </w:r>
      <w:r w:rsidR="00432F07" w:rsidRPr="00E057DD">
        <w:rPr>
          <w:rFonts w:ascii="Times New Roman" w:hAnsi="Times New Roman"/>
          <w:i/>
          <w:iCs/>
          <w:sz w:val="28"/>
          <w:szCs w:val="28"/>
          <w:lang w:val="vi-VN"/>
        </w:rPr>
        <w:t xml:space="preserve">hàng hoá </w:t>
      </w:r>
      <w:r w:rsidR="00432F07" w:rsidRPr="00E057DD">
        <w:rPr>
          <w:rFonts w:ascii="Times New Roman" w:hAnsi="Times New Roman"/>
          <w:b/>
          <w:bCs/>
          <w:i/>
          <w:iCs/>
          <w:sz w:val="28"/>
          <w:szCs w:val="28"/>
          <w:lang w:val="vi-VN"/>
        </w:rPr>
        <w:t>khác</w:t>
      </w:r>
      <w:r w:rsidR="00432F07" w:rsidRPr="00E057DD">
        <w:rPr>
          <w:rFonts w:ascii="Times New Roman" w:hAnsi="Times New Roman"/>
          <w:i/>
          <w:iCs/>
          <w:sz w:val="28"/>
          <w:szCs w:val="28"/>
          <w:lang w:val="en-GB"/>
        </w:rPr>
        <w:t>”</w:t>
      </w:r>
      <w:r w:rsidR="00432F07" w:rsidRPr="00E057DD">
        <w:rPr>
          <w:rFonts w:ascii="Times New Roman" w:hAnsi="Times New Roman"/>
          <w:iCs/>
          <w:sz w:val="28"/>
          <w:szCs w:val="28"/>
          <w:lang w:val="en-GB"/>
        </w:rPr>
        <w:t xml:space="preserve"> </w:t>
      </w:r>
      <w:r w:rsidR="00F55017" w:rsidRPr="00E057DD">
        <w:rPr>
          <w:rFonts w:ascii="Times New Roman" w:hAnsi="Times New Roman"/>
          <w:iCs/>
          <w:sz w:val="28"/>
          <w:szCs w:val="28"/>
          <w:lang w:val="vi-VN"/>
        </w:rPr>
        <w:t>bao gồm</w:t>
      </w:r>
      <w:r w:rsidR="00432F07" w:rsidRPr="00E057DD">
        <w:rPr>
          <w:rFonts w:ascii="Times New Roman" w:hAnsi="Times New Roman"/>
          <w:iCs/>
          <w:sz w:val="28"/>
          <w:szCs w:val="28"/>
          <w:lang w:val="vi-VN"/>
        </w:rPr>
        <w:t xml:space="preserve"> các trường hợp</w:t>
      </w:r>
      <w:r w:rsidR="00F55017" w:rsidRPr="00E057DD">
        <w:rPr>
          <w:rFonts w:ascii="Times New Roman" w:hAnsi="Times New Roman"/>
          <w:iCs/>
          <w:sz w:val="28"/>
          <w:szCs w:val="28"/>
          <w:lang w:val="vi-VN"/>
        </w:rPr>
        <w:t xml:space="preserve"> chính như</w:t>
      </w:r>
      <w:r w:rsidR="00432F07" w:rsidRPr="00E057DD">
        <w:rPr>
          <w:rFonts w:ascii="Times New Roman" w:hAnsi="Times New Roman"/>
          <w:iCs/>
          <w:sz w:val="28"/>
          <w:szCs w:val="28"/>
          <w:lang w:val="vi-VN"/>
        </w:rPr>
        <w:t xml:space="preserve"> sau:</w:t>
      </w:r>
      <w:r w:rsidR="00432F07" w:rsidRPr="00E057DD">
        <w:rPr>
          <w:rFonts w:ascii="Times New Roman" w:eastAsia="Times New Roman" w:hAnsi="Times New Roman"/>
          <w:i/>
          <w:iCs/>
          <w:sz w:val="28"/>
          <w:szCs w:val="28"/>
          <w:lang w:val="en-GB"/>
        </w:rPr>
        <w:t xml:space="preserve"> </w:t>
      </w:r>
      <w:r w:rsidR="00432F07" w:rsidRPr="00E057DD">
        <w:rPr>
          <w:rFonts w:ascii="Times New Roman" w:eastAsia="Times New Roman" w:hAnsi="Times New Roman"/>
          <w:i/>
          <w:iCs/>
          <w:sz w:val="28"/>
          <w:szCs w:val="28"/>
          <w:lang w:val="vi-VN"/>
        </w:rPr>
        <w:t>(a) P</w:t>
      </w:r>
      <w:r w:rsidR="00432F07" w:rsidRPr="00E057DD">
        <w:rPr>
          <w:rFonts w:ascii="Times New Roman" w:eastAsia="Times New Roman" w:hAnsi="Times New Roman"/>
          <w:i/>
          <w:iCs/>
          <w:sz w:val="28"/>
          <w:szCs w:val="28"/>
        </w:rPr>
        <w:t>hụ tùng, vật tư thay thế để sửa chữa, bảo dưỡng phương tiện, máy móc thiết bị cho bên nước ngoài và tiêu dùng ở ngoài Việt Nam;</w:t>
      </w:r>
      <w:r w:rsidR="00432F07" w:rsidRPr="00E057DD">
        <w:rPr>
          <w:rFonts w:ascii="Times New Roman" w:eastAsia="Times New Roman" w:hAnsi="Times New Roman"/>
          <w:i/>
          <w:iCs/>
          <w:sz w:val="28"/>
          <w:szCs w:val="28"/>
          <w:lang w:val="vi-VN"/>
        </w:rPr>
        <w:t xml:space="preserve"> </w:t>
      </w:r>
      <w:r w:rsidR="00432F07" w:rsidRPr="00E057DD">
        <w:rPr>
          <w:rFonts w:ascii="Times New Roman" w:hAnsi="Times New Roman"/>
          <w:i/>
          <w:iCs/>
          <w:sz w:val="28"/>
          <w:szCs w:val="28"/>
          <w:lang w:val="vi-VN"/>
        </w:rPr>
        <w:t xml:space="preserve">(b) </w:t>
      </w:r>
      <w:r w:rsidR="00432F07" w:rsidRPr="00E057DD">
        <w:rPr>
          <w:rFonts w:ascii="Times New Roman" w:hAnsi="Times New Roman"/>
          <w:i/>
          <w:iCs/>
          <w:sz w:val="28"/>
          <w:szCs w:val="28"/>
        </w:rPr>
        <w:t>Hàng hóa đặt gia công tại Việt Nam và được tổ chức, cá nhân nước ngoài đặt gia công bán cho tổ chức, cá nhân tại Việt Nam</w:t>
      </w:r>
      <w:r w:rsidR="00432F07" w:rsidRPr="00E057DD">
        <w:rPr>
          <w:rFonts w:ascii="Times New Roman" w:hAnsi="Times New Roman"/>
          <w:i/>
          <w:iCs/>
          <w:sz w:val="28"/>
          <w:szCs w:val="28"/>
          <w:lang w:val="vi-VN"/>
        </w:rPr>
        <w:t xml:space="preserve"> để tiếp tục gia công</w:t>
      </w:r>
      <w:r w:rsidR="00432F07" w:rsidRPr="00E057DD">
        <w:rPr>
          <w:rFonts w:ascii="Times New Roman" w:hAnsi="Times New Roman"/>
          <w:i/>
          <w:iCs/>
          <w:sz w:val="28"/>
          <w:szCs w:val="28"/>
          <w:lang w:val="en-GB"/>
        </w:rPr>
        <w:t xml:space="preserve"> </w:t>
      </w:r>
      <w:r w:rsidR="00432F07" w:rsidRPr="00E057DD">
        <w:rPr>
          <w:rFonts w:ascii="Times New Roman" w:hAnsi="Times New Roman"/>
          <w:i/>
          <w:iCs/>
          <w:sz w:val="28"/>
          <w:szCs w:val="28"/>
          <w:lang w:val="vi-VN"/>
        </w:rPr>
        <w:t xml:space="preserve">(c) </w:t>
      </w:r>
      <w:r w:rsidR="00432F07" w:rsidRPr="00E057DD">
        <w:rPr>
          <w:rFonts w:ascii="Times New Roman" w:hAnsi="Times New Roman"/>
          <w:i/>
          <w:iCs/>
          <w:sz w:val="28"/>
          <w:szCs w:val="28"/>
          <w:u w:val="single"/>
        </w:rPr>
        <w:t>Hàng hóa mua bán giữa doanh nghiệp Việt Nam với tổ chức, cá nhân nước ngoài không có hiện diện tại Việt Nam và được thương nhân nước ngoài chỉ định giao, nhận hàng hóa với doanh nghiệp khác tại Việt Nam</w:t>
      </w:r>
      <w:r w:rsidR="00432F07" w:rsidRPr="00E057DD">
        <w:rPr>
          <w:rFonts w:ascii="Times New Roman" w:hAnsi="Times New Roman"/>
          <w:i/>
          <w:iCs/>
          <w:sz w:val="28"/>
          <w:szCs w:val="28"/>
        </w:rPr>
        <w:t>.</w:t>
      </w:r>
    </w:p>
    <w:p w14:paraId="42D4D884" w14:textId="77777777" w:rsidR="00432F07" w:rsidRPr="00E057DD" w:rsidRDefault="00432F07">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Với nguyên tắc của thuế GTGT là chỉ có hàng hoá thực tế xuất khẩu (hoặc ít nhất là sẽ được xuất khẩu) ra khỏi Việt Nam thì mới được hưởng thuế suất 0%, theo đó</w:t>
      </w:r>
      <w:r w:rsidRPr="00E057DD">
        <w:rPr>
          <w:rFonts w:ascii="Times New Roman" w:hAnsi="Times New Roman"/>
          <w:sz w:val="28"/>
          <w:szCs w:val="28"/>
          <w:lang w:val="en-GB"/>
        </w:rPr>
        <w:t>,</w:t>
      </w:r>
      <w:r w:rsidRPr="00E057DD">
        <w:rPr>
          <w:rFonts w:ascii="Times New Roman" w:hAnsi="Times New Roman"/>
          <w:sz w:val="28"/>
          <w:szCs w:val="28"/>
          <w:lang w:val="vi-VN"/>
        </w:rPr>
        <w:t xml:space="preserve"> các hàng hoá nhóm (a) và (b) nêu trên, gồm </w:t>
      </w:r>
      <w:r w:rsidRPr="00E057DD">
        <w:rPr>
          <w:rFonts w:ascii="Times New Roman" w:hAnsi="Times New Roman"/>
          <w:sz w:val="28"/>
          <w:szCs w:val="28"/>
          <w:lang w:val="en-GB"/>
        </w:rPr>
        <w:t>phụ</w:t>
      </w:r>
      <w:r w:rsidRPr="00E057DD">
        <w:rPr>
          <w:rFonts w:ascii="Times New Roman" w:hAnsi="Times New Roman"/>
          <w:sz w:val="28"/>
          <w:szCs w:val="28"/>
          <w:lang w:val="vi-VN"/>
        </w:rPr>
        <w:t xml:space="preserve"> tùng vật tư để sửa chữa, bảo dưỡng thiết bị cho bên nước ngoài và sẽ được tiêu dùng ở ngoài Việt Nam và nhóm hàng gia công chuyển tiếp (</w:t>
      </w:r>
      <w:r w:rsidRPr="00E057DD">
        <w:rPr>
          <w:rFonts w:ascii="Times New Roman" w:hAnsi="Times New Roman"/>
          <w:b/>
          <w:bCs/>
          <w:sz w:val="28"/>
          <w:szCs w:val="28"/>
          <w:lang w:val="vi-VN"/>
        </w:rPr>
        <w:t>phải bảo đảm sẽ được được xuất khẩu</w:t>
      </w:r>
      <w:r w:rsidRPr="00E057DD">
        <w:rPr>
          <w:rFonts w:ascii="Times New Roman" w:hAnsi="Times New Roman"/>
          <w:sz w:val="28"/>
          <w:szCs w:val="28"/>
          <w:lang w:val="vi-VN"/>
        </w:rPr>
        <w:t xml:space="preserve">) có thể được xem là hàng hoá </w:t>
      </w:r>
      <w:r w:rsidRPr="00E057DD">
        <w:rPr>
          <w:rFonts w:ascii="Times New Roman" w:hAnsi="Times New Roman"/>
          <w:sz w:val="28"/>
          <w:szCs w:val="28"/>
          <w:u w:val="single"/>
          <w:lang w:val="vi-VN"/>
        </w:rPr>
        <w:t>thực chất sẽ xuất khẩu</w:t>
      </w:r>
      <w:r w:rsidRPr="00E057DD">
        <w:rPr>
          <w:rFonts w:ascii="Times New Roman" w:hAnsi="Times New Roman"/>
          <w:sz w:val="28"/>
          <w:szCs w:val="28"/>
          <w:lang w:val="en-GB"/>
        </w:rPr>
        <w:t>. Đối</w:t>
      </w:r>
      <w:r w:rsidRPr="00E057DD">
        <w:rPr>
          <w:rFonts w:ascii="Times New Roman" w:hAnsi="Times New Roman"/>
          <w:sz w:val="28"/>
          <w:szCs w:val="28"/>
          <w:lang w:val="vi-VN"/>
        </w:rPr>
        <w:t xml:space="preserve"> với các trường hợp của nhóm (c), mặc dù doanh nghiệp của Việt Nam có hợp đồng mua bán với bên nước ngoài (không có hiện diện tại Việt Nam)</w:t>
      </w:r>
      <w:r w:rsidRPr="00E057DD">
        <w:rPr>
          <w:rFonts w:ascii="Times New Roman" w:hAnsi="Times New Roman"/>
          <w:sz w:val="28"/>
          <w:szCs w:val="28"/>
          <w:lang w:val="en-GB"/>
        </w:rPr>
        <w:t xml:space="preserve"> song </w:t>
      </w:r>
      <w:r w:rsidRPr="00E057DD">
        <w:rPr>
          <w:rFonts w:ascii="Times New Roman" w:hAnsi="Times New Roman"/>
          <w:sz w:val="28"/>
          <w:szCs w:val="28"/>
          <w:lang w:val="vi-VN"/>
        </w:rPr>
        <w:t xml:space="preserve">cuối cùng thì số hàng này lại được giao nhận với một doanh nghiệp khác tại Việt Nam, như vậy, về bản chất, số hàng này không được xuất khẩu ra khỏi Việt Nam nên </w:t>
      </w:r>
      <w:r w:rsidRPr="00E057DD">
        <w:rPr>
          <w:rFonts w:ascii="Times New Roman" w:hAnsi="Times New Roman"/>
          <w:b/>
          <w:bCs/>
          <w:sz w:val="28"/>
          <w:szCs w:val="28"/>
          <w:lang w:val="vi-VN"/>
        </w:rPr>
        <w:t>không thể</w:t>
      </w:r>
      <w:r w:rsidRPr="00E057DD">
        <w:rPr>
          <w:rFonts w:ascii="Times New Roman" w:hAnsi="Times New Roman"/>
          <w:sz w:val="28"/>
          <w:szCs w:val="28"/>
          <w:lang w:val="vi-VN"/>
        </w:rPr>
        <w:t xml:space="preserve"> được đối xử như là hàng hoá xuất khẩu để hưởng thuế suất 0%. </w:t>
      </w:r>
    </w:p>
    <w:p w14:paraId="01DF7907" w14:textId="2D5403D6" w:rsidR="000D68CB" w:rsidRPr="00E057DD" w:rsidRDefault="00432F07">
      <w:pPr>
        <w:spacing w:before="120" w:after="0" w:line="360" w:lineRule="exact"/>
        <w:ind w:firstLine="720"/>
        <w:jc w:val="both"/>
        <w:rPr>
          <w:rFonts w:ascii="Times New Roman" w:hAnsi="Times New Roman"/>
          <w:b/>
          <w:i/>
          <w:sz w:val="28"/>
          <w:szCs w:val="28"/>
          <w:lang w:val="en-GB"/>
        </w:rPr>
      </w:pPr>
      <w:r w:rsidRPr="00E057DD">
        <w:rPr>
          <w:rFonts w:ascii="Times New Roman" w:hAnsi="Times New Roman"/>
          <w:sz w:val="28"/>
          <w:szCs w:val="28"/>
          <w:lang w:val="en-GB"/>
        </w:rPr>
        <w:t xml:space="preserve">Vì vậy, </w:t>
      </w:r>
      <w:r w:rsidRPr="00E057DD">
        <w:rPr>
          <w:rFonts w:ascii="Times New Roman" w:hAnsi="Times New Roman"/>
          <w:sz w:val="28"/>
          <w:szCs w:val="28"/>
          <w:lang w:val="vi-VN"/>
        </w:rPr>
        <w:t>để bảo đảm nguyên tắc của thuế GTGT là chỉ áp dụng thuế suất 0% đối với các trường hợp thực tế có xuất khẩu và</w:t>
      </w:r>
      <w:r w:rsidR="008F0111" w:rsidRPr="00E057DD">
        <w:rPr>
          <w:rFonts w:ascii="Times New Roman" w:hAnsi="Times New Roman"/>
          <w:sz w:val="28"/>
          <w:szCs w:val="28"/>
          <w:lang w:val="vi-VN"/>
        </w:rPr>
        <w:t xml:space="preserve"> để </w:t>
      </w:r>
      <w:r w:rsidRPr="00E057DD">
        <w:rPr>
          <w:rFonts w:ascii="Times New Roman" w:hAnsi="Times New Roman"/>
          <w:sz w:val="28"/>
          <w:szCs w:val="28"/>
          <w:lang w:val="vi-VN"/>
        </w:rPr>
        <w:t>bảo đảm</w:t>
      </w:r>
      <w:r w:rsidR="008F0111" w:rsidRPr="00E057DD">
        <w:rPr>
          <w:rFonts w:ascii="Times New Roman" w:hAnsi="Times New Roman"/>
          <w:sz w:val="28"/>
          <w:szCs w:val="28"/>
          <w:lang w:val="vi-VN"/>
        </w:rPr>
        <w:t xml:space="preserve"> sự </w:t>
      </w:r>
      <w:r w:rsidRPr="00E057DD">
        <w:rPr>
          <w:rFonts w:ascii="Times New Roman" w:hAnsi="Times New Roman"/>
          <w:sz w:val="28"/>
          <w:szCs w:val="28"/>
          <w:lang w:val="vi-VN"/>
        </w:rPr>
        <w:t>rõ ràng, tạo thuận lợi cho việc áp dụng Luật</w:t>
      </w:r>
      <w:r w:rsidR="00F3683E" w:rsidRPr="00E057DD">
        <w:rPr>
          <w:rFonts w:ascii="Times New Roman" w:hAnsi="Times New Roman"/>
          <w:sz w:val="28"/>
          <w:szCs w:val="28"/>
          <w:lang w:val="en-GB"/>
        </w:rPr>
        <w:t>,</w:t>
      </w:r>
      <w:r w:rsidR="00A63FE7" w:rsidRPr="00E057DD">
        <w:rPr>
          <w:rFonts w:ascii="Times New Roman" w:hAnsi="Times New Roman"/>
          <w:sz w:val="28"/>
          <w:szCs w:val="28"/>
          <w:lang w:val="vi-VN"/>
        </w:rPr>
        <w:t xml:space="preserve"> Thường trực</w:t>
      </w:r>
      <w:r w:rsidR="00D020CB" w:rsidRPr="00E057DD">
        <w:rPr>
          <w:rFonts w:ascii="Times New Roman" w:hAnsi="Times New Roman"/>
          <w:sz w:val="28"/>
          <w:szCs w:val="28"/>
          <w:lang w:val="vi-VN"/>
        </w:rPr>
        <w:t xml:space="preserve"> </w:t>
      </w:r>
      <w:r w:rsidR="00A63FE7" w:rsidRPr="00E057DD">
        <w:rPr>
          <w:rFonts w:ascii="Times New Roman" w:hAnsi="Times New Roman"/>
          <w:sz w:val="28"/>
          <w:szCs w:val="28"/>
          <w:lang w:val="vi-VN"/>
        </w:rPr>
        <w:t>Uỷ ban TCNS</w:t>
      </w:r>
      <w:r w:rsidR="00D020CB" w:rsidRPr="00E057DD">
        <w:rPr>
          <w:rFonts w:ascii="Times New Roman" w:hAnsi="Times New Roman"/>
          <w:sz w:val="28"/>
          <w:szCs w:val="28"/>
          <w:lang w:val="vi-VN"/>
        </w:rPr>
        <w:t xml:space="preserve"> </w:t>
      </w:r>
      <w:r w:rsidR="00A63FE7" w:rsidRPr="00E057DD">
        <w:rPr>
          <w:rFonts w:ascii="Times New Roman" w:hAnsi="Times New Roman"/>
          <w:sz w:val="28"/>
          <w:szCs w:val="28"/>
          <w:lang w:val="vi-VN"/>
        </w:rPr>
        <w:t xml:space="preserve">đề nghị </w:t>
      </w:r>
      <w:r w:rsidR="00D020CB" w:rsidRPr="00E057DD">
        <w:rPr>
          <w:rFonts w:ascii="Times New Roman" w:hAnsi="Times New Roman"/>
          <w:sz w:val="28"/>
          <w:szCs w:val="28"/>
          <w:lang w:val="vi-VN"/>
        </w:rPr>
        <w:t>tiếp thu ý kiến ĐBQH, hoàn thiện</w:t>
      </w:r>
      <w:r w:rsidR="009A2792" w:rsidRPr="00E057DD">
        <w:rPr>
          <w:rFonts w:ascii="Times New Roman" w:hAnsi="Times New Roman"/>
          <w:sz w:val="28"/>
          <w:szCs w:val="28"/>
          <w:lang w:val="vi-VN"/>
        </w:rPr>
        <w:t xml:space="preserve"> </w:t>
      </w:r>
      <w:r w:rsidR="00D01677" w:rsidRPr="00E057DD">
        <w:rPr>
          <w:rFonts w:ascii="Times New Roman" w:hAnsi="Times New Roman"/>
          <w:sz w:val="28"/>
          <w:szCs w:val="28"/>
          <w:lang w:val="vi-VN"/>
        </w:rPr>
        <w:t>dự thảo Luật</w:t>
      </w:r>
      <w:r w:rsidRPr="00E057DD">
        <w:rPr>
          <w:rFonts w:ascii="Times New Roman" w:hAnsi="Times New Roman"/>
          <w:sz w:val="28"/>
          <w:szCs w:val="28"/>
          <w:lang w:val="en-GB"/>
        </w:rPr>
        <w:t xml:space="preserve"> theo hướng</w:t>
      </w:r>
      <w:r w:rsidR="00C6670B" w:rsidRPr="00E057DD">
        <w:rPr>
          <w:rFonts w:ascii="Times New Roman" w:hAnsi="Times New Roman"/>
          <w:sz w:val="28"/>
          <w:szCs w:val="28"/>
          <w:lang w:val="en-GB"/>
        </w:rPr>
        <w:t>: (i) Quy định</w:t>
      </w:r>
      <w:r w:rsidRPr="00E057DD">
        <w:rPr>
          <w:rFonts w:ascii="Times New Roman" w:hAnsi="Times New Roman"/>
          <w:sz w:val="28"/>
          <w:szCs w:val="28"/>
          <w:lang w:val="vi-VN"/>
        </w:rPr>
        <w:t xml:space="preserve"> cụ thể trong Luật một số nội dung đang được quy định tại các Nghị định</w:t>
      </w:r>
      <w:r w:rsidR="00C6670B" w:rsidRPr="00E057DD">
        <w:rPr>
          <w:rFonts w:ascii="Times New Roman" w:hAnsi="Times New Roman"/>
          <w:sz w:val="28"/>
          <w:szCs w:val="28"/>
          <w:lang w:val="en-GB"/>
        </w:rPr>
        <w:t xml:space="preserve"> </w:t>
      </w:r>
      <w:r w:rsidR="00C6670B" w:rsidRPr="00E057DD">
        <w:rPr>
          <w:rFonts w:ascii="Times New Roman" w:hAnsi="Times New Roman"/>
          <w:sz w:val="28"/>
          <w:szCs w:val="28"/>
          <w:lang w:val="vi-VN"/>
        </w:rPr>
        <w:t>và đã được áp dụng ổn định,</w:t>
      </w:r>
      <w:r w:rsidRPr="00E057DD">
        <w:rPr>
          <w:rFonts w:ascii="Times New Roman" w:hAnsi="Times New Roman"/>
          <w:sz w:val="28"/>
          <w:szCs w:val="28"/>
          <w:lang w:val="vi-VN"/>
        </w:rPr>
        <w:t xml:space="preserve"> đồng thời</w:t>
      </w:r>
      <w:r w:rsidRPr="00E057DD">
        <w:rPr>
          <w:rFonts w:ascii="Times New Roman" w:hAnsi="Times New Roman"/>
          <w:sz w:val="28"/>
          <w:szCs w:val="28"/>
          <w:lang w:val="en-GB"/>
        </w:rPr>
        <w:t>,</w:t>
      </w:r>
      <w:r w:rsidRPr="00E057DD">
        <w:rPr>
          <w:rFonts w:ascii="Times New Roman" w:hAnsi="Times New Roman"/>
          <w:sz w:val="28"/>
          <w:szCs w:val="28"/>
          <w:lang w:val="vi-VN"/>
        </w:rPr>
        <w:t xml:space="preserve"> quy định rõ yêu cầu </w:t>
      </w:r>
      <w:r w:rsidR="00C6670B" w:rsidRPr="00E057DD">
        <w:rPr>
          <w:rFonts w:ascii="Times New Roman" w:hAnsi="Times New Roman"/>
          <w:sz w:val="28"/>
          <w:szCs w:val="28"/>
          <w:lang w:val="en-GB"/>
        </w:rPr>
        <w:t xml:space="preserve">hàng hóa </w:t>
      </w:r>
      <w:r w:rsidRPr="00E057DD">
        <w:rPr>
          <w:rFonts w:ascii="Times New Roman" w:hAnsi="Times New Roman"/>
          <w:sz w:val="28"/>
          <w:szCs w:val="28"/>
          <w:lang w:val="vi-VN"/>
        </w:rPr>
        <w:t>phải được xuất khẩu để bảo đảm</w:t>
      </w:r>
      <w:r w:rsidR="00C6670B" w:rsidRPr="00E057DD">
        <w:rPr>
          <w:rFonts w:ascii="Times New Roman" w:hAnsi="Times New Roman"/>
          <w:sz w:val="28"/>
          <w:szCs w:val="28"/>
          <w:lang w:val="en-GB"/>
        </w:rPr>
        <w:t xml:space="preserve"> sự</w:t>
      </w:r>
      <w:r w:rsidRPr="00E057DD">
        <w:rPr>
          <w:rFonts w:ascii="Times New Roman" w:hAnsi="Times New Roman"/>
          <w:sz w:val="28"/>
          <w:szCs w:val="28"/>
          <w:lang w:val="vi-VN"/>
        </w:rPr>
        <w:t xml:space="preserve"> rõ </w:t>
      </w:r>
      <w:r w:rsidRPr="00E057DD">
        <w:rPr>
          <w:rFonts w:ascii="Times New Roman" w:hAnsi="Times New Roman"/>
          <w:sz w:val="28"/>
          <w:szCs w:val="28"/>
          <w:lang w:val="vi-VN"/>
        </w:rPr>
        <w:lastRenderedPageBreak/>
        <w:t>ràng, chặt chẽ trong thực hiện; cụ thể, thuộc nhóm này sẽ bao gồm:</w:t>
      </w:r>
      <w:r w:rsidRPr="00E057DD">
        <w:rPr>
          <w:rFonts w:ascii="Times New Roman" w:hAnsi="Times New Roman"/>
          <w:i/>
          <w:iCs/>
          <w:sz w:val="28"/>
          <w:szCs w:val="28"/>
          <w:lang w:val="vi-VN"/>
        </w:rPr>
        <w:t xml:space="preserve"> </w:t>
      </w:r>
      <w:r w:rsidRPr="00E057DD">
        <w:rPr>
          <w:rFonts w:ascii="Times New Roman" w:hAnsi="Times New Roman"/>
          <w:i/>
          <w:iCs/>
          <w:sz w:val="28"/>
          <w:szCs w:val="28"/>
          <w:lang w:val="nl-NL"/>
        </w:rPr>
        <w:t>“</w:t>
      </w:r>
      <w:r w:rsidRPr="00E057DD">
        <w:rPr>
          <w:rFonts w:ascii="Times New Roman" w:hAnsi="Times New Roman"/>
          <w:i/>
          <w:iCs/>
          <w:sz w:val="28"/>
          <w:szCs w:val="28"/>
          <w:lang w:val="vi-VN"/>
        </w:rPr>
        <w:t xml:space="preserve">hàng hóa gia công chuyển tiếp </w:t>
      </w:r>
      <w:r w:rsidRPr="00E057DD">
        <w:rPr>
          <w:rFonts w:ascii="Times New Roman" w:hAnsi="Times New Roman"/>
          <w:b/>
          <w:bCs/>
          <w:i/>
          <w:iCs/>
          <w:sz w:val="28"/>
          <w:szCs w:val="28"/>
          <w:lang w:val="vi-VN"/>
        </w:rPr>
        <w:t>để xuất khẩu</w:t>
      </w:r>
      <w:r w:rsidRPr="00E057DD">
        <w:rPr>
          <w:rFonts w:ascii="Times New Roman" w:hAnsi="Times New Roman"/>
          <w:i/>
          <w:iCs/>
          <w:sz w:val="28"/>
          <w:szCs w:val="28"/>
          <w:lang w:val="vi-VN"/>
        </w:rPr>
        <w:t xml:space="preserve"> theo quy định của pháp luật thương mại về hoạt động mua, bán hàng hóa quốc tế và các hoạt động đại lý mua, bán, gia công hàng hóa với nước ngoài; phụ tùng, vật tư thay thế để sửa chữa, bảo dưỡng phương tiện, máy móc thiết bị cho bên nước ngoài và tiêu dùng ở ngoài Việt Nam</w:t>
      </w:r>
      <w:r w:rsidRPr="00E057DD">
        <w:rPr>
          <w:rFonts w:ascii="Times New Roman" w:hAnsi="Times New Roman"/>
          <w:i/>
          <w:iCs/>
          <w:sz w:val="28"/>
          <w:szCs w:val="28"/>
          <w:lang w:val="en-GB"/>
        </w:rPr>
        <w:t>”</w:t>
      </w:r>
      <w:r w:rsidRPr="00E057DD">
        <w:rPr>
          <w:rFonts w:ascii="Times New Roman" w:hAnsi="Times New Roman"/>
          <w:sz w:val="28"/>
          <w:szCs w:val="28"/>
          <w:lang w:val="vi-VN"/>
        </w:rPr>
        <w:t xml:space="preserve">; </w:t>
      </w:r>
      <w:r w:rsidR="00C6670B" w:rsidRPr="00E057DD">
        <w:rPr>
          <w:rFonts w:ascii="Times New Roman" w:hAnsi="Times New Roman"/>
          <w:sz w:val="28"/>
          <w:szCs w:val="28"/>
          <w:lang w:val="en-GB"/>
        </w:rPr>
        <w:t>(ii) Thu hẹp diện để</w:t>
      </w:r>
      <w:r w:rsidRPr="00E057DD">
        <w:rPr>
          <w:rFonts w:ascii="Times New Roman" w:hAnsi="Times New Roman"/>
          <w:sz w:val="28"/>
          <w:szCs w:val="28"/>
          <w:lang w:val="vi-VN"/>
        </w:rPr>
        <w:t xml:space="preserve"> không áp dụng thuế suất 0% đối với trường hợp </w:t>
      </w:r>
      <w:r w:rsidRPr="00E057DD">
        <w:rPr>
          <w:rFonts w:ascii="Times New Roman" w:hAnsi="Times New Roman"/>
          <w:i/>
          <w:iCs/>
          <w:sz w:val="28"/>
          <w:szCs w:val="28"/>
          <w:u w:val="single"/>
        </w:rPr>
        <w:t>hàng hóa mua bán giữa doanh nghiệp Việt Nam với tổ chức, cá nhân nước ngoài không có hiện diện tại Việt Nam và được thương nhân nước ngoài chỉ định giao, nhận hàng hóa với doanh nghiệp khác tại Việt Nam</w:t>
      </w:r>
      <w:r w:rsidR="00C6670B" w:rsidRPr="00E057DD">
        <w:rPr>
          <w:rFonts w:ascii="Times New Roman" w:hAnsi="Times New Roman"/>
          <w:i/>
          <w:iCs/>
          <w:sz w:val="28"/>
          <w:szCs w:val="28"/>
          <w:u w:val="single"/>
        </w:rPr>
        <w:t xml:space="preserve"> </w:t>
      </w:r>
      <w:r w:rsidR="00C6670B" w:rsidRPr="00E057DD">
        <w:rPr>
          <w:rFonts w:ascii="Times New Roman" w:hAnsi="Times New Roman"/>
          <w:iCs/>
          <w:sz w:val="28"/>
          <w:szCs w:val="28"/>
          <w:lang w:val="vi-VN"/>
        </w:rPr>
        <w:t>vì trên thực tế hàng hoá trong trường hợp này không được xuất khẩu ra khỏi Việt Nam, việc thực hiện quy định này thời gian qua đã cho thấy nhiều bất cập</w:t>
      </w:r>
      <w:r w:rsidR="00C6670B" w:rsidRPr="00E057DD">
        <w:rPr>
          <w:rStyle w:val="FootnoteReference"/>
          <w:rFonts w:ascii="Times New Roman" w:hAnsi="Times New Roman"/>
          <w:iCs/>
          <w:sz w:val="28"/>
          <w:szCs w:val="28"/>
          <w:lang w:val="vi-VN"/>
        </w:rPr>
        <w:footnoteReference w:id="7"/>
      </w:r>
      <w:r w:rsidR="00C6670B" w:rsidRPr="00E057DD">
        <w:rPr>
          <w:rFonts w:ascii="Times New Roman" w:hAnsi="Times New Roman"/>
          <w:iCs/>
          <w:sz w:val="28"/>
          <w:szCs w:val="28"/>
          <w:lang w:val="vi-VN"/>
        </w:rPr>
        <w:t xml:space="preserve">. Dự thảo Nghị định của Chính phủ trình kèm hồ sơ </w:t>
      </w:r>
      <w:r w:rsidR="00FF1B8C" w:rsidRPr="00E057DD">
        <w:rPr>
          <w:rFonts w:ascii="Times New Roman" w:hAnsi="Times New Roman"/>
          <w:iCs/>
          <w:sz w:val="28"/>
          <w:szCs w:val="28"/>
          <w:lang w:val="en-GB"/>
        </w:rPr>
        <w:t xml:space="preserve">dự án </w:t>
      </w:r>
      <w:r w:rsidR="00C6670B" w:rsidRPr="00E057DD">
        <w:rPr>
          <w:rFonts w:ascii="Times New Roman" w:hAnsi="Times New Roman"/>
          <w:iCs/>
          <w:sz w:val="28"/>
          <w:szCs w:val="28"/>
          <w:lang w:val="vi-VN"/>
        </w:rPr>
        <w:t xml:space="preserve">Luật cũng đang dự kiến không áp dụng thuế suất 0% với trường hợp nêu trên. </w:t>
      </w:r>
    </w:p>
    <w:p w14:paraId="7EFF2FE2" w14:textId="74407DFB" w:rsidR="00F3683E" w:rsidRPr="00E057DD" w:rsidRDefault="00C6670B">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Cơ quan soạn thảo đề nghị nội dung này giao Chính phủ quy định như dự thảo Luật đã trình Quốc hội tại Kỳ họp thứ</w:t>
      </w:r>
      <w:r w:rsidR="000D68CB" w:rsidRPr="00E057DD">
        <w:rPr>
          <w:rFonts w:ascii="Times New Roman" w:hAnsi="Times New Roman"/>
          <w:sz w:val="28"/>
          <w:szCs w:val="28"/>
          <w:lang w:val="vi-VN"/>
        </w:rPr>
        <w:t xml:space="preserve"> 7</w:t>
      </w:r>
      <w:r w:rsidR="00D26D38" w:rsidRPr="00E057DD">
        <w:rPr>
          <w:rFonts w:ascii="Times New Roman" w:hAnsi="Times New Roman"/>
          <w:sz w:val="28"/>
          <w:szCs w:val="28"/>
          <w:lang w:val="en-GB"/>
        </w:rPr>
        <w:t xml:space="preserve"> </w:t>
      </w:r>
      <w:r w:rsidR="00D26D38" w:rsidRPr="00E057DD">
        <w:rPr>
          <w:rFonts w:ascii="Times New Roman" w:hAnsi="Times New Roman"/>
          <w:sz w:val="28"/>
          <w:szCs w:val="28"/>
          <w:lang w:val="vi-VN"/>
        </w:rPr>
        <w:t>để bảo đảm sự linh hoạt cho Chính phủ.</w:t>
      </w:r>
    </w:p>
    <w:p w14:paraId="26DA7E14" w14:textId="77777777" w:rsidR="00192185" w:rsidRPr="00E057DD" w:rsidRDefault="00DA77D4">
      <w:pPr>
        <w:spacing w:before="120" w:after="0" w:line="360" w:lineRule="exact"/>
        <w:ind w:firstLine="720"/>
        <w:jc w:val="both"/>
        <w:rPr>
          <w:rFonts w:ascii="Times New Roman" w:hAnsi="Times New Roman"/>
          <w:iCs/>
          <w:sz w:val="28"/>
          <w:szCs w:val="28"/>
          <w:lang w:val="en-GB"/>
        </w:rPr>
      </w:pPr>
      <w:r w:rsidRPr="00E057DD">
        <w:rPr>
          <w:rFonts w:ascii="Times New Roman" w:hAnsi="Times New Roman"/>
          <w:i/>
          <w:iCs/>
          <w:sz w:val="28"/>
          <w:szCs w:val="28"/>
          <w:lang w:val="vi-VN"/>
        </w:rPr>
        <w:t>2.1.2. Đối với dịch vụ xuất khẩu</w:t>
      </w:r>
    </w:p>
    <w:p w14:paraId="0E343457" w14:textId="1627D49A" w:rsidR="00280575" w:rsidRPr="00E057DD" w:rsidRDefault="00BB0F61">
      <w:pPr>
        <w:spacing w:before="120" w:after="0" w:line="360" w:lineRule="exact"/>
        <w:ind w:firstLine="720"/>
        <w:jc w:val="both"/>
        <w:rPr>
          <w:rFonts w:ascii="Times New Roman" w:hAnsi="Times New Roman"/>
          <w:iCs/>
          <w:sz w:val="28"/>
          <w:szCs w:val="28"/>
          <w:lang w:val="vi-VN"/>
        </w:rPr>
      </w:pPr>
      <w:r w:rsidRPr="00E057DD">
        <w:rPr>
          <w:rFonts w:ascii="Times New Roman" w:hAnsi="Times New Roman"/>
          <w:iCs/>
          <w:sz w:val="28"/>
          <w:szCs w:val="28"/>
          <w:lang w:val="en-GB"/>
        </w:rPr>
        <w:t xml:space="preserve">Pháp luật </w:t>
      </w:r>
      <w:r w:rsidRPr="00E057DD">
        <w:rPr>
          <w:rFonts w:ascii="Times New Roman" w:hAnsi="Times New Roman"/>
          <w:iCs/>
          <w:sz w:val="28"/>
          <w:szCs w:val="28"/>
          <w:lang w:val="vi-VN"/>
        </w:rPr>
        <w:t xml:space="preserve">hiện hành </w:t>
      </w:r>
      <w:r w:rsidRPr="00E057DD">
        <w:rPr>
          <w:rFonts w:ascii="Times New Roman" w:hAnsi="Times New Roman"/>
          <w:iCs/>
          <w:sz w:val="28"/>
          <w:szCs w:val="28"/>
          <w:lang w:val="en-GB"/>
        </w:rPr>
        <w:t>về</w:t>
      </w:r>
      <w:r w:rsidR="00CC350D" w:rsidRPr="00E057DD">
        <w:rPr>
          <w:rFonts w:ascii="Times New Roman" w:hAnsi="Times New Roman"/>
          <w:iCs/>
          <w:sz w:val="28"/>
          <w:szCs w:val="28"/>
          <w:lang w:val="vi-VN"/>
        </w:rPr>
        <w:t xml:space="preserve"> thuế GTGT quy định dịch vụ xuất khẩu được hưởng thuế suất 0% là</w:t>
      </w:r>
      <w:r w:rsidR="00054319" w:rsidRPr="00E057DD">
        <w:rPr>
          <w:rFonts w:ascii="Times New Roman" w:hAnsi="Times New Roman"/>
          <w:iCs/>
          <w:sz w:val="28"/>
          <w:szCs w:val="28"/>
          <w:lang w:val="vi-VN"/>
        </w:rPr>
        <w:t xml:space="preserve"> các</w:t>
      </w:r>
      <w:r w:rsidR="00CC350D" w:rsidRPr="00E057DD">
        <w:rPr>
          <w:rFonts w:ascii="Times New Roman" w:hAnsi="Times New Roman"/>
          <w:iCs/>
          <w:sz w:val="28"/>
          <w:szCs w:val="28"/>
          <w:lang w:val="vi-VN"/>
        </w:rPr>
        <w:t xml:space="preserve"> </w:t>
      </w:r>
      <w:r w:rsidR="00920BAE" w:rsidRPr="00E057DD">
        <w:rPr>
          <w:rFonts w:ascii="Times New Roman" w:hAnsi="Times New Roman"/>
          <w:iCs/>
          <w:sz w:val="28"/>
          <w:szCs w:val="28"/>
          <w:lang w:val="vi-VN"/>
        </w:rPr>
        <w:t>dịch vụ được bán</w:t>
      </w:r>
      <w:r w:rsidR="00E222BB" w:rsidRPr="00E057DD">
        <w:rPr>
          <w:rFonts w:ascii="Times New Roman" w:hAnsi="Times New Roman"/>
          <w:iCs/>
          <w:sz w:val="28"/>
          <w:szCs w:val="28"/>
          <w:lang w:val="vi-VN"/>
        </w:rPr>
        <w:t>, cung ứng cho tổ chức, cá nhân ở nước ngoài và tiêu dùng ở ngoài Việt Nam, trong khu phi thuế quan</w:t>
      </w:r>
      <w:r w:rsidR="00B011D8" w:rsidRPr="00E057DD">
        <w:rPr>
          <w:rFonts w:ascii="Times New Roman" w:hAnsi="Times New Roman"/>
          <w:iCs/>
          <w:sz w:val="28"/>
          <w:szCs w:val="28"/>
          <w:lang w:val="vi-VN"/>
        </w:rPr>
        <w:t>, dịch vụ cung cấp cho khách hàng nước ngoài theo quy định của Chính phủ</w:t>
      </w:r>
      <w:r w:rsidR="009F6844" w:rsidRPr="00E057DD">
        <w:rPr>
          <w:rFonts w:ascii="Times New Roman" w:hAnsi="Times New Roman"/>
          <w:iCs/>
          <w:sz w:val="28"/>
          <w:szCs w:val="28"/>
          <w:lang w:val="vi-VN"/>
        </w:rPr>
        <w:t xml:space="preserve">, trừ một số loại hình dịch vụ </w:t>
      </w:r>
      <w:r w:rsidR="00F17921" w:rsidRPr="00E057DD">
        <w:rPr>
          <w:rFonts w:ascii="Times New Roman" w:hAnsi="Times New Roman"/>
          <w:iCs/>
          <w:sz w:val="28"/>
          <w:szCs w:val="28"/>
          <w:lang w:val="vi-VN"/>
        </w:rPr>
        <w:t>như dịch vụ tài chính, chuyển nhượng vốn, bưu chính, viễn thông, chuyển giao công nghệ.</w:t>
      </w:r>
      <w:r w:rsidR="004461CB" w:rsidRPr="00E057DD">
        <w:rPr>
          <w:rFonts w:ascii="Times New Roman" w:hAnsi="Times New Roman"/>
          <w:iCs/>
          <w:sz w:val="28"/>
          <w:szCs w:val="28"/>
          <w:lang w:val="en-GB"/>
        </w:rPr>
        <w:t xml:space="preserve"> </w:t>
      </w:r>
      <w:r w:rsidR="00C9302E" w:rsidRPr="00E057DD">
        <w:rPr>
          <w:rFonts w:ascii="Times New Roman" w:hAnsi="Times New Roman"/>
          <w:iCs/>
          <w:sz w:val="28"/>
          <w:szCs w:val="28"/>
          <w:lang w:val="vi-VN"/>
        </w:rPr>
        <w:t xml:space="preserve">Dự thảo Luật sửa đổi </w:t>
      </w:r>
      <w:r w:rsidR="00697049" w:rsidRPr="00E057DD">
        <w:rPr>
          <w:rFonts w:ascii="Times New Roman" w:hAnsi="Times New Roman"/>
          <w:iCs/>
          <w:sz w:val="28"/>
          <w:szCs w:val="28"/>
          <w:lang w:val="vi-VN"/>
        </w:rPr>
        <w:t>nội dung này theo hướng dịch vụ xuất khẩu được hưởng thuế suất 0%</w:t>
      </w:r>
      <w:r w:rsidR="00F142B0" w:rsidRPr="00E057DD">
        <w:rPr>
          <w:rFonts w:ascii="Times New Roman" w:hAnsi="Times New Roman"/>
          <w:iCs/>
          <w:sz w:val="28"/>
          <w:szCs w:val="28"/>
          <w:lang w:val="vi-VN"/>
        </w:rPr>
        <w:t xml:space="preserve"> chỉ bao gồm</w:t>
      </w:r>
      <w:r w:rsidR="00E3348D" w:rsidRPr="00E057DD">
        <w:rPr>
          <w:rFonts w:ascii="Times New Roman" w:hAnsi="Times New Roman"/>
          <w:iCs/>
          <w:sz w:val="28"/>
          <w:szCs w:val="28"/>
          <w:lang w:val="vi-VN"/>
        </w:rPr>
        <w:t xml:space="preserve"> </w:t>
      </w:r>
      <w:r w:rsidR="00A310E6" w:rsidRPr="00E057DD">
        <w:rPr>
          <w:rFonts w:ascii="Times New Roman" w:hAnsi="Times New Roman"/>
          <w:iCs/>
          <w:sz w:val="28"/>
          <w:szCs w:val="28"/>
          <w:lang w:val="en-GB"/>
        </w:rPr>
        <w:t xml:space="preserve">chủ yếu là </w:t>
      </w:r>
      <w:r w:rsidR="00E3348D" w:rsidRPr="00E057DD">
        <w:rPr>
          <w:rFonts w:ascii="Times New Roman" w:hAnsi="Times New Roman"/>
          <w:iCs/>
          <w:sz w:val="28"/>
          <w:szCs w:val="28"/>
          <w:lang w:val="vi-VN"/>
        </w:rPr>
        <w:t>các dịch vụ</w:t>
      </w:r>
      <w:r w:rsidR="00F56129" w:rsidRPr="00E057DD">
        <w:rPr>
          <w:rFonts w:ascii="Times New Roman" w:hAnsi="Times New Roman"/>
          <w:iCs/>
          <w:sz w:val="28"/>
          <w:szCs w:val="28"/>
          <w:lang w:val="vi-VN"/>
        </w:rPr>
        <w:t xml:space="preserve"> trong lĩnh vực</w:t>
      </w:r>
      <w:r w:rsidR="00E3348D" w:rsidRPr="00E057DD">
        <w:rPr>
          <w:rFonts w:ascii="Times New Roman" w:hAnsi="Times New Roman"/>
          <w:iCs/>
          <w:sz w:val="28"/>
          <w:szCs w:val="28"/>
          <w:lang w:val="vi-VN"/>
        </w:rPr>
        <w:t xml:space="preserve"> vận tải quốc tế</w:t>
      </w:r>
      <w:r w:rsidR="00101E18" w:rsidRPr="00E057DD">
        <w:rPr>
          <w:rFonts w:ascii="Times New Roman" w:hAnsi="Times New Roman"/>
          <w:iCs/>
          <w:sz w:val="28"/>
          <w:szCs w:val="28"/>
          <w:lang w:val="vi-VN"/>
        </w:rPr>
        <w:t xml:space="preserve"> để khắc phục </w:t>
      </w:r>
      <w:r w:rsidR="00C67806" w:rsidRPr="00E057DD">
        <w:rPr>
          <w:rFonts w:ascii="Times New Roman" w:hAnsi="Times New Roman"/>
          <w:iCs/>
          <w:sz w:val="28"/>
          <w:szCs w:val="28"/>
          <w:lang w:val="vi-VN"/>
        </w:rPr>
        <w:t>khó khăn trong việc xác định nơi tiêu dùng dịch vụ</w:t>
      </w:r>
      <w:r w:rsidR="00E3348D" w:rsidRPr="00E057DD">
        <w:rPr>
          <w:rFonts w:ascii="Times New Roman" w:hAnsi="Times New Roman"/>
          <w:iCs/>
          <w:sz w:val="28"/>
          <w:szCs w:val="28"/>
          <w:lang w:val="vi-VN"/>
        </w:rPr>
        <w:t>.</w:t>
      </w:r>
      <w:r w:rsidR="006B3BFE" w:rsidRPr="00E057DD">
        <w:rPr>
          <w:rFonts w:ascii="Times New Roman" w:hAnsi="Times New Roman"/>
          <w:iCs/>
          <w:sz w:val="28"/>
          <w:szCs w:val="28"/>
          <w:lang w:val="vi-VN"/>
        </w:rPr>
        <w:t xml:space="preserve"> </w:t>
      </w:r>
      <w:r w:rsidR="006D4A6C" w:rsidRPr="00E057DD">
        <w:rPr>
          <w:rFonts w:ascii="Times New Roman" w:hAnsi="Times New Roman"/>
          <w:iCs/>
          <w:sz w:val="28"/>
          <w:szCs w:val="28"/>
          <w:lang w:val="vi-VN"/>
        </w:rPr>
        <w:t>V</w:t>
      </w:r>
      <w:r w:rsidR="003D445D" w:rsidRPr="00E057DD">
        <w:rPr>
          <w:rFonts w:ascii="Times New Roman" w:hAnsi="Times New Roman"/>
          <w:iCs/>
          <w:sz w:val="28"/>
          <w:szCs w:val="28"/>
          <w:lang w:val="vi-VN"/>
        </w:rPr>
        <w:t>ới</w:t>
      </w:r>
      <w:r w:rsidRPr="00E057DD">
        <w:rPr>
          <w:rFonts w:ascii="Times New Roman" w:hAnsi="Times New Roman"/>
          <w:iCs/>
          <w:sz w:val="28"/>
          <w:szCs w:val="28"/>
          <w:lang w:val="en-GB"/>
        </w:rPr>
        <w:t xml:space="preserve"> nội dung sửa đổi</w:t>
      </w:r>
      <w:r w:rsidR="003D445D" w:rsidRPr="00E057DD">
        <w:rPr>
          <w:rFonts w:ascii="Times New Roman" w:hAnsi="Times New Roman"/>
          <w:iCs/>
          <w:sz w:val="28"/>
          <w:szCs w:val="28"/>
          <w:lang w:val="vi-VN"/>
        </w:rPr>
        <w:t xml:space="preserve"> này</w:t>
      </w:r>
      <w:r w:rsidR="006B3BFE" w:rsidRPr="00E057DD">
        <w:rPr>
          <w:rFonts w:ascii="Times New Roman" w:hAnsi="Times New Roman"/>
          <w:iCs/>
          <w:sz w:val="28"/>
          <w:szCs w:val="28"/>
          <w:lang w:val="vi-VN"/>
        </w:rPr>
        <w:t>, toàn b</w:t>
      </w:r>
      <w:r w:rsidR="00DC701C" w:rsidRPr="00E057DD">
        <w:rPr>
          <w:rFonts w:ascii="Times New Roman" w:hAnsi="Times New Roman"/>
          <w:iCs/>
          <w:sz w:val="28"/>
          <w:szCs w:val="28"/>
          <w:lang w:val="vi-VN"/>
        </w:rPr>
        <w:t>ộ</w:t>
      </w:r>
      <w:r w:rsidR="00E3348D" w:rsidRPr="00E057DD">
        <w:rPr>
          <w:rFonts w:ascii="Times New Roman" w:hAnsi="Times New Roman"/>
          <w:iCs/>
          <w:sz w:val="28"/>
          <w:szCs w:val="28"/>
          <w:lang w:val="vi-VN"/>
        </w:rPr>
        <w:t xml:space="preserve"> </w:t>
      </w:r>
      <w:r w:rsidR="006156D2" w:rsidRPr="00E057DD">
        <w:rPr>
          <w:rFonts w:ascii="Times New Roman" w:hAnsi="Times New Roman"/>
          <w:iCs/>
          <w:sz w:val="28"/>
          <w:szCs w:val="28"/>
          <w:lang w:val="vi-VN"/>
        </w:rPr>
        <w:t>các dịch vụ cung ứng cho cá</w:t>
      </w:r>
      <w:r w:rsidR="00822503" w:rsidRPr="00E057DD">
        <w:rPr>
          <w:rFonts w:ascii="Times New Roman" w:hAnsi="Times New Roman"/>
          <w:iCs/>
          <w:sz w:val="28"/>
          <w:szCs w:val="28"/>
          <w:lang w:val="vi-VN"/>
        </w:rPr>
        <w:t xml:space="preserve">c doanh nghiệp trong khu phi thuế quan, doanh nghiệp chế xuất </w:t>
      </w:r>
      <w:r w:rsidR="00505932" w:rsidRPr="00E057DD">
        <w:rPr>
          <w:rFonts w:ascii="Times New Roman" w:hAnsi="Times New Roman"/>
          <w:iCs/>
          <w:sz w:val="28"/>
          <w:szCs w:val="28"/>
          <w:lang w:val="vi-VN"/>
        </w:rPr>
        <w:t xml:space="preserve">sẽ không được áp dụng cơ chế thuế suất 0%. </w:t>
      </w:r>
    </w:p>
    <w:p w14:paraId="3508BF75" w14:textId="2A9606E1" w:rsidR="00F15760" w:rsidRPr="00E057DD" w:rsidRDefault="001D5CA4">
      <w:pPr>
        <w:spacing w:before="120" w:after="0" w:line="360" w:lineRule="exact"/>
        <w:ind w:firstLine="720"/>
        <w:jc w:val="both"/>
        <w:rPr>
          <w:rFonts w:ascii="Times New Roman" w:hAnsi="Times New Roman"/>
          <w:bCs/>
          <w:i/>
          <w:sz w:val="28"/>
          <w:szCs w:val="28"/>
          <w:lang w:val="vi-VN"/>
        </w:rPr>
      </w:pPr>
      <w:r w:rsidRPr="00E057DD">
        <w:rPr>
          <w:rFonts w:ascii="Times New Roman" w:eastAsiaTheme="minorHAnsi" w:hAnsi="Times New Roman"/>
          <w:bCs/>
          <w:i/>
          <w:sz w:val="28"/>
          <w:szCs w:val="28"/>
        </w:rPr>
        <w:t>Có ý kiến đề nghị đánh giá kỹ tác động đến môi trường đầu tư, tác động đến chi phí của doanh nghiệp vì dự thảo Luậ</w:t>
      </w:r>
      <w:r w:rsidR="00280BCE" w:rsidRPr="00E057DD">
        <w:rPr>
          <w:rFonts w:ascii="Times New Roman" w:eastAsiaTheme="minorHAnsi" w:hAnsi="Times New Roman"/>
          <w:bCs/>
          <w:i/>
          <w:sz w:val="28"/>
          <w:szCs w:val="28"/>
          <w:lang w:val="vi-VN"/>
        </w:rPr>
        <w:t xml:space="preserve">t đã quy định </w:t>
      </w:r>
      <w:r w:rsidRPr="00E057DD">
        <w:rPr>
          <w:rFonts w:ascii="Times New Roman" w:eastAsiaTheme="minorHAnsi" w:hAnsi="Times New Roman"/>
          <w:bCs/>
          <w:i/>
          <w:sz w:val="28"/>
          <w:szCs w:val="28"/>
        </w:rPr>
        <w:t>nhiều dịch vụ không được hưởng thuế suất 0% như hiện hành</w:t>
      </w:r>
      <w:r w:rsidR="00531F2D" w:rsidRPr="00E057DD">
        <w:rPr>
          <w:rFonts w:ascii="Times New Roman" w:eastAsiaTheme="minorHAnsi" w:hAnsi="Times New Roman"/>
          <w:bCs/>
          <w:i/>
          <w:sz w:val="28"/>
          <w:szCs w:val="28"/>
          <w:lang w:val="vi-VN"/>
        </w:rPr>
        <w:t>;</w:t>
      </w:r>
      <w:r w:rsidR="001A2401" w:rsidRPr="00E057DD">
        <w:rPr>
          <w:rFonts w:ascii="Times New Roman" w:eastAsiaTheme="minorHAnsi" w:hAnsi="Times New Roman"/>
          <w:bCs/>
          <w:i/>
          <w:sz w:val="28"/>
          <w:szCs w:val="28"/>
        </w:rPr>
        <w:t xml:space="preserve"> </w:t>
      </w:r>
      <w:r w:rsidR="00432F07" w:rsidRPr="00E057DD">
        <w:rPr>
          <w:rFonts w:ascii="Times New Roman" w:hAnsi="Times New Roman"/>
          <w:bCs/>
          <w:i/>
          <w:sz w:val="28"/>
          <w:szCs w:val="28"/>
          <w:lang w:val="vi-VN"/>
        </w:rPr>
        <w:t>một số hiệp hội doanh nghiệp đầu tư nước ngoài, nhất là các doanh nghiệp trong khu phi thuế quan, doanh nghiệp chế xuất không đồng tình với</w:t>
      </w:r>
      <w:r w:rsidR="00E837C7" w:rsidRPr="00E057DD">
        <w:rPr>
          <w:rFonts w:ascii="Times New Roman" w:hAnsi="Times New Roman"/>
          <w:bCs/>
          <w:i/>
          <w:sz w:val="28"/>
          <w:szCs w:val="28"/>
          <w:lang w:val="vi-VN"/>
        </w:rPr>
        <w:t xml:space="preserve"> nội dung </w:t>
      </w:r>
      <w:r w:rsidR="00432F07" w:rsidRPr="00E057DD">
        <w:rPr>
          <w:rFonts w:ascii="Times New Roman" w:hAnsi="Times New Roman"/>
          <w:bCs/>
          <w:i/>
          <w:sz w:val="28"/>
          <w:szCs w:val="28"/>
          <w:lang w:val="vi-VN"/>
        </w:rPr>
        <w:t>dự thả</w:t>
      </w:r>
      <w:r w:rsidR="00E837C7" w:rsidRPr="00E057DD">
        <w:rPr>
          <w:rFonts w:ascii="Times New Roman" w:hAnsi="Times New Roman"/>
          <w:bCs/>
          <w:i/>
          <w:sz w:val="28"/>
          <w:szCs w:val="28"/>
          <w:lang w:val="vi-VN"/>
        </w:rPr>
        <w:t>o</w:t>
      </w:r>
      <w:r w:rsidR="001A7582" w:rsidRPr="00E057DD">
        <w:rPr>
          <w:rFonts w:ascii="Times New Roman" w:hAnsi="Times New Roman"/>
          <w:bCs/>
          <w:i/>
          <w:sz w:val="28"/>
          <w:szCs w:val="28"/>
          <w:lang w:val="en-GB"/>
        </w:rPr>
        <w:t xml:space="preserve"> Luật</w:t>
      </w:r>
      <w:r w:rsidR="00432F07" w:rsidRPr="00E057DD">
        <w:rPr>
          <w:rFonts w:ascii="Times New Roman" w:hAnsi="Times New Roman"/>
          <w:bCs/>
          <w:i/>
          <w:sz w:val="28"/>
          <w:szCs w:val="28"/>
          <w:lang w:val="vi-VN"/>
        </w:rPr>
        <w:t xml:space="preserve"> do các đối tượng này sẽ phải chịu thuế</w:t>
      </w:r>
      <w:r w:rsidR="0085599D" w:rsidRPr="00E057DD">
        <w:rPr>
          <w:rFonts w:ascii="Times New Roman" w:hAnsi="Times New Roman"/>
          <w:bCs/>
          <w:i/>
          <w:sz w:val="28"/>
          <w:szCs w:val="28"/>
          <w:lang w:val="vi-VN"/>
        </w:rPr>
        <w:t xml:space="preserve"> GTGT</w:t>
      </w:r>
      <w:r w:rsidR="00432F07" w:rsidRPr="00E057DD">
        <w:rPr>
          <w:rFonts w:ascii="Times New Roman" w:hAnsi="Times New Roman"/>
          <w:bCs/>
          <w:i/>
          <w:sz w:val="28"/>
          <w:szCs w:val="28"/>
          <w:lang w:val="vi-VN"/>
        </w:rPr>
        <w:t xml:space="preserve"> trong khi không được áp dụng cơ chế hoàn/khấu trừ thuế đầu vào.</w:t>
      </w:r>
      <w:r w:rsidR="00432F07" w:rsidRPr="00E057DD">
        <w:rPr>
          <w:rFonts w:ascii="Times New Roman" w:hAnsi="Times New Roman"/>
          <w:bCs/>
          <w:i/>
          <w:sz w:val="28"/>
          <w:szCs w:val="28"/>
          <w:lang w:val="en-GB"/>
        </w:rPr>
        <w:t xml:space="preserve"> </w:t>
      </w:r>
    </w:p>
    <w:p w14:paraId="2B740D77" w14:textId="4E588284" w:rsidR="00432F07" w:rsidRPr="00E057DD" w:rsidRDefault="00432F07">
      <w:pPr>
        <w:spacing w:before="120" w:after="0" w:line="360" w:lineRule="exact"/>
        <w:ind w:firstLine="720"/>
        <w:jc w:val="both"/>
        <w:rPr>
          <w:rFonts w:ascii="Times New Roman" w:hAnsi="Times New Roman"/>
          <w:i/>
          <w:sz w:val="28"/>
          <w:szCs w:val="28"/>
          <w:lang w:val="vi-VN"/>
        </w:rPr>
      </w:pPr>
      <w:r w:rsidRPr="00E057DD">
        <w:rPr>
          <w:rFonts w:ascii="Times New Roman" w:hAnsi="Times New Roman"/>
          <w:i/>
          <w:sz w:val="28"/>
          <w:szCs w:val="28"/>
          <w:lang w:val="vi-VN"/>
        </w:rPr>
        <w:t xml:space="preserve">Một số ý kiến đề nghị bổ sung vào diện áp dụng thuế suất  0% đối với: dịch vụ văn hoá giải trí, chuyển quyền sử dụng, quyền tác giả,… để sử dụng ngoài lãnh </w:t>
      </w:r>
      <w:r w:rsidRPr="00E057DD">
        <w:rPr>
          <w:rFonts w:ascii="Times New Roman" w:hAnsi="Times New Roman"/>
          <w:i/>
          <w:sz w:val="28"/>
          <w:szCs w:val="28"/>
          <w:lang w:val="vi-VN"/>
        </w:rPr>
        <w:lastRenderedPageBreak/>
        <w:t>thổ Việt Nam; các</w:t>
      </w:r>
      <w:r w:rsidRPr="00E057DD">
        <w:rPr>
          <w:rFonts w:ascii="Times New Roman" w:hAnsi="Times New Roman"/>
          <w:i/>
          <w:sz w:val="28"/>
          <w:szCs w:val="28"/>
        </w:rPr>
        <w:t xml:space="preserve"> hàng hóa, dịch vụ cung cấp cho tổ chức nước ngoài sản xuất phim sử dụng bối cảnh quay phim tại Việt Nam, các dịch vụ sản xuất phim do tổ chức của Việt Nam cung cấp cho p</w:t>
      </w:r>
      <w:r w:rsidRPr="00E057DD">
        <w:rPr>
          <w:rFonts w:ascii="Times New Roman" w:hAnsi="Times New Roman"/>
          <w:i/>
          <w:sz w:val="28"/>
          <w:szCs w:val="28"/>
          <w:lang w:val="vi-VN"/>
        </w:rPr>
        <w:t>hía</w:t>
      </w:r>
      <w:r w:rsidRPr="00E057DD">
        <w:rPr>
          <w:rFonts w:ascii="Times New Roman" w:hAnsi="Times New Roman"/>
          <w:i/>
          <w:sz w:val="28"/>
          <w:szCs w:val="28"/>
        </w:rPr>
        <w:t xml:space="preserve"> nước ngoài</w:t>
      </w:r>
      <w:r w:rsidRPr="00E057DD">
        <w:rPr>
          <w:rFonts w:ascii="Times New Roman" w:hAnsi="Times New Roman"/>
          <w:i/>
          <w:sz w:val="28"/>
          <w:szCs w:val="28"/>
          <w:lang w:val="vi-VN"/>
        </w:rPr>
        <w:t>; một số ý kiến đề nghị áp dụng thuế suất 0% đối với các sản phẩm hàng hoá, dịch vụ phần mềm, sản phẩm cung cấp trên nền tảng số khi xuất khẩu</w:t>
      </w:r>
      <w:r w:rsidRPr="00E057DD">
        <w:rPr>
          <w:rFonts w:ascii="Times New Roman" w:hAnsi="Times New Roman"/>
          <w:i/>
          <w:sz w:val="28"/>
          <w:szCs w:val="28"/>
        </w:rPr>
        <w:t>.</w:t>
      </w:r>
    </w:p>
    <w:p w14:paraId="0DEE5587" w14:textId="77777777" w:rsidR="00AE6DE7" w:rsidRPr="00E057DD" w:rsidRDefault="00BC6066">
      <w:pPr>
        <w:spacing w:before="120" w:after="0" w:line="360" w:lineRule="exact"/>
        <w:ind w:firstLine="720"/>
        <w:jc w:val="both"/>
        <w:rPr>
          <w:rFonts w:ascii="Times New Roman" w:hAnsi="Times New Roman"/>
          <w:b/>
          <w:iCs/>
          <w:sz w:val="28"/>
          <w:szCs w:val="28"/>
          <w:lang w:val="en-GB"/>
        </w:rPr>
      </w:pPr>
      <w:r w:rsidRPr="00E057DD">
        <w:rPr>
          <w:rFonts w:ascii="Times New Roman" w:hAnsi="Times New Roman"/>
          <w:bCs/>
          <w:iCs/>
          <w:sz w:val="28"/>
          <w:szCs w:val="28"/>
          <w:lang w:val="en-GB"/>
        </w:rPr>
        <w:t>Về nội dung này,</w:t>
      </w:r>
      <w:r w:rsidRPr="00E057DD">
        <w:rPr>
          <w:rFonts w:ascii="Times New Roman" w:hAnsi="Times New Roman"/>
          <w:bCs/>
          <w:iCs/>
          <w:sz w:val="28"/>
          <w:szCs w:val="28"/>
          <w:lang w:val="vi-VN"/>
        </w:rPr>
        <w:t xml:space="preserve"> </w:t>
      </w:r>
      <w:r w:rsidR="00F94108" w:rsidRPr="00E057DD">
        <w:rPr>
          <w:rFonts w:ascii="Times New Roman" w:hAnsi="Times New Roman"/>
          <w:bCs/>
          <w:iCs/>
          <w:sz w:val="28"/>
          <w:szCs w:val="28"/>
          <w:lang w:val="en-GB"/>
        </w:rPr>
        <w:t>Thường trực Ủy ban TCNS xin báo cáo như sau:</w:t>
      </w:r>
      <w:r w:rsidR="00F94108" w:rsidRPr="00E057DD">
        <w:rPr>
          <w:rFonts w:ascii="Times New Roman" w:hAnsi="Times New Roman"/>
          <w:b/>
          <w:iCs/>
          <w:sz w:val="28"/>
          <w:szCs w:val="28"/>
          <w:lang w:val="en-GB"/>
        </w:rPr>
        <w:t xml:space="preserve"> </w:t>
      </w:r>
    </w:p>
    <w:p w14:paraId="15424B82" w14:textId="28B040EE" w:rsidR="00BC6066" w:rsidRPr="00E057DD" w:rsidRDefault="00F94108">
      <w:pPr>
        <w:spacing w:before="120" w:after="0" w:line="360" w:lineRule="exact"/>
        <w:ind w:firstLine="720"/>
        <w:jc w:val="both"/>
        <w:rPr>
          <w:rFonts w:ascii="Times New Roman" w:hAnsi="Times New Roman"/>
          <w:bCs/>
          <w:iCs/>
          <w:sz w:val="28"/>
          <w:szCs w:val="28"/>
          <w:lang w:val="vi-VN"/>
        </w:rPr>
      </w:pPr>
      <w:r w:rsidRPr="00E057DD">
        <w:rPr>
          <w:rFonts w:ascii="Times New Roman" w:hAnsi="Times New Roman"/>
          <w:iCs/>
          <w:sz w:val="28"/>
          <w:szCs w:val="28"/>
          <w:lang w:val="en-GB"/>
        </w:rPr>
        <w:t>So</w:t>
      </w:r>
      <w:r w:rsidR="00BC6066" w:rsidRPr="00E057DD">
        <w:rPr>
          <w:rFonts w:ascii="Times New Roman" w:hAnsi="Times New Roman"/>
          <w:bCs/>
          <w:iCs/>
          <w:sz w:val="28"/>
          <w:szCs w:val="28"/>
          <w:lang w:val="vi-VN"/>
        </w:rPr>
        <w:t xml:space="preserve"> với quy định hiện hành, dự thảo Luật đã </w:t>
      </w:r>
      <w:r w:rsidR="000B7262" w:rsidRPr="00E057DD">
        <w:rPr>
          <w:rFonts w:ascii="Times New Roman" w:hAnsi="Times New Roman"/>
          <w:bCs/>
          <w:iCs/>
          <w:sz w:val="28"/>
          <w:szCs w:val="28"/>
          <w:lang w:val="en-GB"/>
        </w:rPr>
        <w:t>thu hẹp</w:t>
      </w:r>
      <w:r w:rsidR="00BC6066" w:rsidRPr="00E057DD">
        <w:rPr>
          <w:rFonts w:ascii="Times New Roman" w:hAnsi="Times New Roman"/>
          <w:bCs/>
          <w:iCs/>
          <w:sz w:val="28"/>
          <w:szCs w:val="28"/>
          <w:lang w:val="vi-VN"/>
        </w:rPr>
        <w:t xml:space="preserve">, không cho phép áp dụng thuế suất 0% đối với toàn bộ các dịch vụ cung cấp cho </w:t>
      </w:r>
      <w:r w:rsidR="00BC6066" w:rsidRPr="00E057DD">
        <w:rPr>
          <w:rFonts w:ascii="Times New Roman" w:hAnsi="Times New Roman"/>
          <w:bCs/>
          <w:iCs/>
          <w:sz w:val="28"/>
          <w:szCs w:val="28"/>
          <w:lang w:val="en-GB"/>
        </w:rPr>
        <w:t>doanh nghiệp</w:t>
      </w:r>
      <w:r w:rsidR="00BC6066" w:rsidRPr="00E057DD">
        <w:rPr>
          <w:rFonts w:ascii="Times New Roman" w:hAnsi="Times New Roman"/>
          <w:bCs/>
          <w:iCs/>
          <w:sz w:val="28"/>
          <w:szCs w:val="28"/>
          <w:lang w:val="vi-VN"/>
        </w:rPr>
        <w:t xml:space="preserve"> trong khu phi thuế quan, doanh nghiệp</w:t>
      </w:r>
      <w:r w:rsidR="00BC6066" w:rsidRPr="00E057DD">
        <w:rPr>
          <w:rFonts w:ascii="Times New Roman" w:hAnsi="Times New Roman"/>
          <w:bCs/>
          <w:iCs/>
          <w:sz w:val="28"/>
          <w:szCs w:val="28"/>
          <w:lang w:val="en-GB"/>
        </w:rPr>
        <w:t xml:space="preserve"> chế xuất</w:t>
      </w:r>
      <w:r w:rsidR="00BC6066" w:rsidRPr="00E057DD">
        <w:rPr>
          <w:rFonts w:ascii="Times New Roman" w:hAnsi="Times New Roman"/>
          <w:bCs/>
          <w:iCs/>
          <w:sz w:val="28"/>
          <w:szCs w:val="28"/>
          <w:lang w:val="vi-VN"/>
        </w:rPr>
        <w:t xml:space="preserve"> và một số các loại hình dịch vụ xuất khẩu khác.</w:t>
      </w:r>
      <w:r w:rsidR="00BC6066" w:rsidRPr="00E057DD">
        <w:rPr>
          <w:rFonts w:ascii="Times New Roman" w:hAnsi="Times New Roman"/>
          <w:bCs/>
          <w:iCs/>
          <w:sz w:val="28"/>
          <w:szCs w:val="28"/>
          <w:lang w:val="en-GB"/>
        </w:rPr>
        <w:t xml:space="preserve"> </w:t>
      </w:r>
      <w:r w:rsidR="00BC6066" w:rsidRPr="00E057DD">
        <w:rPr>
          <w:rFonts w:ascii="Times New Roman" w:hAnsi="Times New Roman"/>
          <w:bCs/>
          <w:iCs/>
          <w:sz w:val="28"/>
          <w:szCs w:val="28"/>
          <w:lang w:val="vi-VN"/>
        </w:rPr>
        <w:t>Về nguyên tắc, dịch vụ cung ứng cho doanh nghiệp chế xuất không thể coi là dịch vụ xuất khẩu vì được tiêu dùng trên lãnh thổ Việt Nam</w:t>
      </w:r>
      <w:r w:rsidR="00BC6066" w:rsidRPr="00E057DD">
        <w:rPr>
          <w:rFonts w:ascii="Times New Roman" w:hAnsi="Times New Roman"/>
          <w:bCs/>
          <w:iCs/>
          <w:sz w:val="28"/>
          <w:szCs w:val="28"/>
          <w:lang w:val="en-GB"/>
        </w:rPr>
        <w:t>. Tuy nhiên,</w:t>
      </w:r>
      <w:r w:rsidR="00BC6066" w:rsidRPr="00E057DD">
        <w:rPr>
          <w:rFonts w:ascii="Times New Roman" w:hAnsi="Times New Roman"/>
          <w:bCs/>
          <w:iCs/>
          <w:sz w:val="28"/>
          <w:szCs w:val="28"/>
          <w:lang w:val="vi-VN"/>
        </w:rPr>
        <w:t xml:space="preserve"> nếu đánh thuế GTGT với các dịch vụ này thì các doanh nghiệp chế xuất cần có cơ chế hoàn thuế/ khấu trừ thuế GTGT đầu vào (bao gồm cả hàng hoá và dịch vụ</w:t>
      </w:r>
      <w:r w:rsidR="00AB4DDE" w:rsidRPr="00E057DD">
        <w:rPr>
          <w:rFonts w:ascii="Times New Roman" w:hAnsi="Times New Roman"/>
          <w:bCs/>
          <w:iCs/>
          <w:sz w:val="28"/>
          <w:szCs w:val="28"/>
          <w:lang w:val="vi-VN"/>
        </w:rPr>
        <w:t xml:space="preserve"> đầu vào</w:t>
      </w:r>
      <w:r w:rsidR="00BC6066" w:rsidRPr="00E057DD">
        <w:rPr>
          <w:rFonts w:ascii="Times New Roman" w:hAnsi="Times New Roman"/>
          <w:bCs/>
          <w:iCs/>
          <w:sz w:val="28"/>
          <w:szCs w:val="28"/>
          <w:lang w:val="vi-VN"/>
        </w:rPr>
        <w:t xml:space="preserve">) khi xuất khẩu hoặc bán sản phẩm vào </w:t>
      </w:r>
      <w:r w:rsidR="00BC6066" w:rsidRPr="00E057DD">
        <w:rPr>
          <w:rFonts w:ascii="Times New Roman" w:hAnsi="Times New Roman"/>
          <w:bCs/>
          <w:iCs/>
          <w:sz w:val="28"/>
          <w:szCs w:val="28"/>
          <w:lang w:val="en-GB"/>
        </w:rPr>
        <w:t xml:space="preserve">thị trường </w:t>
      </w:r>
      <w:r w:rsidR="00BC6066" w:rsidRPr="00E057DD">
        <w:rPr>
          <w:rFonts w:ascii="Times New Roman" w:hAnsi="Times New Roman"/>
          <w:bCs/>
          <w:iCs/>
          <w:sz w:val="28"/>
          <w:szCs w:val="28"/>
          <w:lang w:val="vi-VN"/>
        </w:rPr>
        <w:t>trong nước.</w:t>
      </w:r>
      <w:r w:rsidR="00DC2494" w:rsidRPr="00E057DD">
        <w:rPr>
          <w:rFonts w:ascii="Times New Roman" w:hAnsi="Times New Roman"/>
          <w:bCs/>
          <w:iCs/>
          <w:sz w:val="28"/>
          <w:szCs w:val="28"/>
          <w:lang w:val="vi-VN"/>
        </w:rPr>
        <w:t xml:space="preserve"> </w:t>
      </w:r>
      <w:r w:rsidR="008505BA" w:rsidRPr="00E057DD">
        <w:rPr>
          <w:rFonts w:ascii="Times New Roman" w:hAnsi="Times New Roman"/>
          <w:bCs/>
          <w:iCs/>
          <w:sz w:val="28"/>
          <w:szCs w:val="28"/>
          <w:lang w:val="vi-VN"/>
        </w:rPr>
        <w:t xml:space="preserve">Tuy nhiên, trong dự thảo Luật </w:t>
      </w:r>
      <w:r w:rsidR="00B10AAA" w:rsidRPr="00E057DD">
        <w:rPr>
          <w:rFonts w:ascii="Times New Roman" w:hAnsi="Times New Roman"/>
          <w:bCs/>
          <w:iCs/>
          <w:sz w:val="28"/>
          <w:szCs w:val="28"/>
          <w:lang w:val="vi-VN"/>
        </w:rPr>
        <w:t>không</w:t>
      </w:r>
      <w:r w:rsidR="008505BA" w:rsidRPr="00E057DD">
        <w:rPr>
          <w:rFonts w:ascii="Times New Roman" w:hAnsi="Times New Roman"/>
          <w:bCs/>
          <w:iCs/>
          <w:sz w:val="28"/>
          <w:szCs w:val="28"/>
          <w:lang w:val="vi-VN"/>
        </w:rPr>
        <w:t xml:space="preserve"> có quy định cho phép các </w:t>
      </w:r>
      <w:r w:rsidR="00B10AAA" w:rsidRPr="00E057DD">
        <w:rPr>
          <w:rFonts w:ascii="Times New Roman" w:hAnsi="Times New Roman"/>
          <w:bCs/>
          <w:iCs/>
          <w:sz w:val="28"/>
          <w:szCs w:val="28"/>
          <w:lang w:val="vi-VN"/>
        </w:rPr>
        <w:t>doanh nghiệp chế</w:t>
      </w:r>
      <w:r w:rsidR="00B62ED3" w:rsidRPr="00E057DD">
        <w:rPr>
          <w:rFonts w:ascii="Times New Roman" w:hAnsi="Times New Roman"/>
          <w:bCs/>
          <w:iCs/>
          <w:sz w:val="28"/>
          <w:szCs w:val="28"/>
          <w:lang w:val="vi-VN"/>
        </w:rPr>
        <w:t xml:space="preserve"> xuất được khấu trừ hoặc hoàn thuế GTGT đầu vào. Kể cả trong trường hợp</w:t>
      </w:r>
      <w:r w:rsidR="00621D00" w:rsidRPr="00E057DD">
        <w:rPr>
          <w:rFonts w:ascii="Times New Roman" w:hAnsi="Times New Roman"/>
          <w:bCs/>
          <w:iCs/>
          <w:sz w:val="28"/>
          <w:szCs w:val="28"/>
          <w:lang w:val="vi-VN"/>
        </w:rPr>
        <w:t xml:space="preserve"> cơ chế hoàn hoặc khấu trừ</w:t>
      </w:r>
      <w:r w:rsidR="00E665C7" w:rsidRPr="00E057DD">
        <w:rPr>
          <w:rFonts w:ascii="Times New Roman" w:hAnsi="Times New Roman"/>
          <w:bCs/>
          <w:iCs/>
          <w:sz w:val="28"/>
          <w:szCs w:val="28"/>
          <w:lang w:val="vi-VN"/>
        </w:rPr>
        <w:t xml:space="preserve"> thuế đầu vào </w:t>
      </w:r>
      <w:r w:rsidR="009721E2" w:rsidRPr="00E057DD">
        <w:rPr>
          <w:rFonts w:ascii="Times New Roman" w:hAnsi="Times New Roman"/>
          <w:bCs/>
          <w:iCs/>
          <w:sz w:val="28"/>
          <w:szCs w:val="28"/>
          <w:lang w:val="vi-VN"/>
        </w:rPr>
        <w:t>đ</w:t>
      </w:r>
      <w:r w:rsidR="002668EB" w:rsidRPr="00E057DD">
        <w:rPr>
          <w:rFonts w:ascii="Times New Roman" w:hAnsi="Times New Roman"/>
          <w:bCs/>
          <w:iCs/>
          <w:sz w:val="28"/>
          <w:szCs w:val="28"/>
          <w:lang w:val="vi-VN"/>
        </w:rPr>
        <w:t xml:space="preserve">ược quy định bổ sung vào dự thảo Luật </w:t>
      </w:r>
      <w:r w:rsidR="002E7F86" w:rsidRPr="00E057DD">
        <w:rPr>
          <w:rFonts w:ascii="Times New Roman" w:hAnsi="Times New Roman"/>
          <w:bCs/>
          <w:iCs/>
          <w:sz w:val="28"/>
          <w:szCs w:val="28"/>
          <w:lang w:val="vi-VN"/>
        </w:rPr>
        <w:t>cho các doanh nghiệp chế xuất</w:t>
      </w:r>
      <w:r w:rsidR="000B54EB" w:rsidRPr="00E057DD">
        <w:rPr>
          <w:rFonts w:ascii="Times New Roman" w:hAnsi="Times New Roman"/>
          <w:bCs/>
          <w:iCs/>
          <w:sz w:val="28"/>
          <w:szCs w:val="28"/>
          <w:lang w:val="vi-VN"/>
        </w:rPr>
        <w:t xml:space="preserve"> thì</w:t>
      </w:r>
      <w:r w:rsidR="002668EB" w:rsidRPr="00E057DD">
        <w:rPr>
          <w:rFonts w:ascii="Times New Roman" w:hAnsi="Times New Roman"/>
          <w:bCs/>
          <w:iCs/>
          <w:sz w:val="28"/>
          <w:szCs w:val="28"/>
          <w:lang w:val="vi-VN"/>
        </w:rPr>
        <w:t xml:space="preserve"> cũng</w:t>
      </w:r>
      <w:r w:rsidR="00E665C7" w:rsidRPr="00E057DD">
        <w:rPr>
          <w:rFonts w:ascii="Times New Roman" w:hAnsi="Times New Roman"/>
          <w:bCs/>
          <w:iCs/>
          <w:sz w:val="28"/>
          <w:szCs w:val="28"/>
          <w:lang w:val="vi-VN"/>
        </w:rPr>
        <w:t xml:space="preserve"> </w:t>
      </w:r>
      <w:r w:rsidR="00BC6066" w:rsidRPr="00E057DD">
        <w:rPr>
          <w:rFonts w:ascii="Times New Roman" w:hAnsi="Times New Roman"/>
          <w:bCs/>
          <w:iCs/>
          <w:sz w:val="28"/>
          <w:szCs w:val="28"/>
          <w:lang w:val="vi-VN"/>
        </w:rPr>
        <w:t>sẽ tạo ra gánh nặng lớn về thủ tục kê khai hoàn thuế và chi phí về dòng tiền nộp thuế GTGT phát sinh cho các doanh nghiệp nếu việc hoàn thuế không được thực hiện nhanh chóng. Với những hạn chế trong công tác hoàn thuế GTGT trên thực tế hiện nay, chính sách này cần được cân nhắc thấu đáo và đánh giá đầy đủ các tác động liên quan</w:t>
      </w:r>
      <w:r w:rsidR="00BC6066" w:rsidRPr="00E057DD">
        <w:rPr>
          <w:rFonts w:ascii="Times New Roman" w:hAnsi="Times New Roman"/>
          <w:bCs/>
          <w:iCs/>
          <w:sz w:val="28"/>
          <w:szCs w:val="28"/>
          <w:lang w:val="en-GB"/>
        </w:rPr>
        <w:t>.</w:t>
      </w:r>
      <w:r w:rsidR="00BC6066" w:rsidRPr="00E057DD">
        <w:rPr>
          <w:rFonts w:ascii="Times New Roman" w:hAnsi="Times New Roman"/>
          <w:bCs/>
          <w:iCs/>
          <w:sz w:val="28"/>
          <w:szCs w:val="28"/>
          <w:lang w:val="vi-VN"/>
        </w:rPr>
        <w:t xml:space="preserve"> </w:t>
      </w:r>
      <w:r w:rsidR="00A77A70" w:rsidRPr="00E057DD">
        <w:rPr>
          <w:rFonts w:ascii="Times New Roman" w:hAnsi="Times New Roman"/>
          <w:bCs/>
          <w:iCs/>
          <w:sz w:val="28"/>
          <w:szCs w:val="28"/>
          <w:lang w:val="vi-VN"/>
        </w:rPr>
        <w:t>Do chưa</w:t>
      </w:r>
      <w:r w:rsidR="00CE6408" w:rsidRPr="00E057DD">
        <w:rPr>
          <w:rFonts w:ascii="Times New Roman" w:hAnsi="Times New Roman"/>
          <w:bCs/>
          <w:iCs/>
          <w:sz w:val="28"/>
          <w:szCs w:val="28"/>
          <w:lang w:val="vi-VN"/>
        </w:rPr>
        <w:t xml:space="preserve"> lường hết</w:t>
      </w:r>
      <w:r w:rsidR="00BC6066" w:rsidRPr="00E057DD">
        <w:rPr>
          <w:rFonts w:ascii="Times New Roman" w:hAnsi="Times New Roman"/>
          <w:bCs/>
          <w:iCs/>
          <w:sz w:val="28"/>
          <w:szCs w:val="28"/>
          <w:lang w:val="vi-VN"/>
        </w:rPr>
        <w:t xml:space="preserve"> các tác động của chính sách</w:t>
      </w:r>
      <w:r w:rsidR="00BC6066" w:rsidRPr="00E057DD">
        <w:rPr>
          <w:rFonts w:ascii="Times New Roman" w:hAnsi="Times New Roman"/>
          <w:bCs/>
          <w:iCs/>
          <w:sz w:val="28"/>
          <w:szCs w:val="28"/>
          <w:lang w:val="en-GB"/>
        </w:rPr>
        <w:t>,</w:t>
      </w:r>
      <w:r w:rsidR="00CE6408" w:rsidRPr="00E057DD">
        <w:rPr>
          <w:rFonts w:ascii="Times New Roman" w:hAnsi="Times New Roman"/>
          <w:bCs/>
          <w:iCs/>
          <w:sz w:val="28"/>
          <w:szCs w:val="28"/>
          <w:lang w:val="vi-VN"/>
        </w:rPr>
        <w:t xml:space="preserve"> Cơ quan soạn thảo đã thống n</w:t>
      </w:r>
      <w:r w:rsidR="003461F1" w:rsidRPr="00E057DD">
        <w:rPr>
          <w:rFonts w:ascii="Times New Roman" w:hAnsi="Times New Roman"/>
          <w:bCs/>
          <w:iCs/>
          <w:sz w:val="28"/>
          <w:szCs w:val="28"/>
          <w:lang w:val="vi-VN"/>
        </w:rPr>
        <w:t xml:space="preserve">hất với </w:t>
      </w:r>
      <w:r w:rsidR="004D009F" w:rsidRPr="00E057DD">
        <w:rPr>
          <w:rFonts w:ascii="Times New Roman" w:hAnsi="Times New Roman"/>
          <w:bCs/>
          <w:iCs/>
          <w:sz w:val="28"/>
          <w:szCs w:val="28"/>
          <w:lang w:val="en-GB"/>
        </w:rPr>
        <w:t>Thường trực Ủy ban TCNS</w:t>
      </w:r>
      <w:r w:rsidR="007F3B3E" w:rsidRPr="00E057DD">
        <w:rPr>
          <w:rFonts w:ascii="Times New Roman" w:hAnsi="Times New Roman"/>
          <w:bCs/>
          <w:iCs/>
          <w:sz w:val="28"/>
          <w:szCs w:val="28"/>
          <w:lang w:val="vi-VN"/>
        </w:rPr>
        <w:t xml:space="preserve"> tiếp thu ý kiế</w:t>
      </w:r>
      <w:r w:rsidR="00733005" w:rsidRPr="00E057DD">
        <w:rPr>
          <w:rFonts w:ascii="Times New Roman" w:hAnsi="Times New Roman"/>
          <w:bCs/>
          <w:iCs/>
          <w:sz w:val="28"/>
          <w:szCs w:val="28"/>
          <w:lang w:val="vi-VN"/>
        </w:rPr>
        <w:t>n ĐBQH</w:t>
      </w:r>
      <w:r w:rsidR="007F3B3E" w:rsidRPr="00E057DD">
        <w:rPr>
          <w:rFonts w:ascii="Times New Roman" w:hAnsi="Times New Roman"/>
          <w:bCs/>
          <w:iCs/>
          <w:sz w:val="28"/>
          <w:szCs w:val="28"/>
          <w:lang w:val="vi-VN"/>
        </w:rPr>
        <w:t xml:space="preserve"> theo hướng</w:t>
      </w:r>
      <w:r w:rsidR="00303B9C" w:rsidRPr="00E057DD">
        <w:rPr>
          <w:rFonts w:ascii="Times New Roman" w:hAnsi="Times New Roman"/>
          <w:bCs/>
          <w:iCs/>
          <w:sz w:val="28"/>
          <w:szCs w:val="28"/>
          <w:lang w:val="vi-VN"/>
        </w:rPr>
        <w:t xml:space="preserve"> chưa sửa nội dung này mà </w:t>
      </w:r>
      <w:r w:rsidR="00BC6066" w:rsidRPr="00E057DD">
        <w:rPr>
          <w:rFonts w:ascii="Times New Roman" w:hAnsi="Times New Roman"/>
          <w:bCs/>
          <w:iCs/>
          <w:sz w:val="28"/>
          <w:szCs w:val="28"/>
          <w:lang w:val="vi-VN"/>
        </w:rPr>
        <w:t>giữ như quy định hiện hành, tiếp tục áp dụng thuế suất 0% đối với các dịch vụ cung ứng cho các doanh nghiệp trong khu phi thuế quan, doanh nghiệp chế xuất</w:t>
      </w:r>
      <w:r w:rsidR="007F1F2C" w:rsidRPr="00E057DD">
        <w:rPr>
          <w:rFonts w:ascii="Times New Roman" w:hAnsi="Times New Roman"/>
          <w:bCs/>
          <w:iCs/>
          <w:sz w:val="28"/>
          <w:szCs w:val="28"/>
          <w:lang w:val="en-GB"/>
        </w:rPr>
        <w:t>. Đồng</w:t>
      </w:r>
      <w:r w:rsidR="00BC6066" w:rsidRPr="00E057DD">
        <w:rPr>
          <w:rFonts w:ascii="Times New Roman" w:hAnsi="Times New Roman"/>
          <w:bCs/>
          <w:iCs/>
          <w:sz w:val="28"/>
          <w:szCs w:val="28"/>
          <w:lang w:val="vi-VN"/>
        </w:rPr>
        <w:t xml:space="preserve"> thời, bổ sung quy định các dịch vụ này phải bảo đảm là các dịch vụ </w:t>
      </w:r>
      <w:r w:rsidR="00BC6066" w:rsidRPr="00E057DD">
        <w:rPr>
          <w:rFonts w:ascii="Times New Roman" w:hAnsi="Times New Roman"/>
          <w:bCs/>
          <w:i/>
          <w:sz w:val="28"/>
          <w:szCs w:val="28"/>
          <w:lang w:val="vi-VN"/>
        </w:rPr>
        <w:t>phục vụ trực tiếp cho sản xuất hàng xuất khẩu</w:t>
      </w:r>
      <w:r w:rsidR="00BC6066" w:rsidRPr="00E057DD">
        <w:rPr>
          <w:rFonts w:ascii="Times New Roman" w:hAnsi="Times New Roman"/>
          <w:bCs/>
          <w:iCs/>
          <w:sz w:val="28"/>
          <w:szCs w:val="28"/>
          <w:lang w:val="vi-VN"/>
        </w:rPr>
        <w:t xml:space="preserve"> và không bao gồm dịch vụ cho cá nhân hoặc không liên quan đến hoạt động sản xuất hàng xuất khẩu</w:t>
      </w:r>
      <w:r w:rsidR="00A16FF2" w:rsidRPr="00E057DD">
        <w:rPr>
          <w:rFonts w:ascii="Times New Roman" w:hAnsi="Times New Roman"/>
          <w:bCs/>
          <w:iCs/>
          <w:sz w:val="28"/>
          <w:szCs w:val="28"/>
          <w:lang w:val="en-GB"/>
        </w:rPr>
        <w:t>.</w:t>
      </w:r>
      <w:r w:rsidR="00BC6066" w:rsidRPr="00E057DD">
        <w:rPr>
          <w:rFonts w:ascii="Times New Roman" w:hAnsi="Times New Roman"/>
          <w:bCs/>
          <w:iCs/>
          <w:sz w:val="28"/>
          <w:szCs w:val="28"/>
          <w:lang w:val="vi-VN"/>
        </w:rPr>
        <w:t xml:space="preserve"> </w:t>
      </w:r>
    </w:p>
    <w:p w14:paraId="6B575B68" w14:textId="49BC4F9B" w:rsidR="004D009F" w:rsidRPr="00E057DD" w:rsidRDefault="00BC6066">
      <w:pPr>
        <w:spacing w:before="120" w:after="0" w:line="360" w:lineRule="exact"/>
        <w:ind w:firstLine="720"/>
        <w:jc w:val="both"/>
        <w:rPr>
          <w:rFonts w:ascii="Times New Roman" w:hAnsi="Times New Roman"/>
          <w:bCs/>
          <w:iCs/>
          <w:sz w:val="28"/>
          <w:szCs w:val="28"/>
          <w:lang w:val="vi-VN"/>
        </w:rPr>
      </w:pPr>
      <w:r w:rsidRPr="00E057DD">
        <w:rPr>
          <w:rFonts w:ascii="Times New Roman" w:hAnsi="Times New Roman"/>
          <w:bCs/>
          <w:iCs/>
          <w:sz w:val="28"/>
          <w:szCs w:val="28"/>
          <w:lang w:val="vi-VN"/>
        </w:rPr>
        <w:t xml:space="preserve">Theo hướng này, dự thảo Luật cũng được giữ </w:t>
      </w:r>
      <w:r w:rsidR="007F1F2C" w:rsidRPr="00E057DD">
        <w:rPr>
          <w:rFonts w:ascii="Times New Roman" w:hAnsi="Times New Roman"/>
          <w:bCs/>
          <w:iCs/>
          <w:sz w:val="28"/>
          <w:szCs w:val="28"/>
          <w:lang w:val="en-GB"/>
        </w:rPr>
        <w:t xml:space="preserve">như </w:t>
      </w:r>
      <w:r w:rsidRPr="00E057DD">
        <w:rPr>
          <w:rFonts w:ascii="Times New Roman" w:hAnsi="Times New Roman"/>
          <w:bCs/>
          <w:iCs/>
          <w:sz w:val="28"/>
          <w:szCs w:val="28"/>
          <w:lang w:val="vi-VN"/>
        </w:rPr>
        <w:t xml:space="preserve">quy định hiện hành đối với các loại hình </w:t>
      </w:r>
      <w:r w:rsidRPr="00E057DD">
        <w:rPr>
          <w:rFonts w:ascii="Times New Roman" w:hAnsi="Times New Roman"/>
          <w:bCs/>
          <w:iCs/>
          <w:sz w:val="28"/>
          <w:szCs w:val="28"/>
          <w:lang w:val="en-GB"/>
        </w:rPr>
        <w:t>dịch vụ</w:t>
      </w:r>
      <w:r w:rsidRPr="00E057DD">
        <w:rPr>
          <w:rFonts w:ascii="Times New Roman" w:hAnsi="Times New Roman"/>
          <w:bCs/>
          <w:iCs/>
          <w:sz w:val="28"/>
          <w:szCs w:val="28"/>
          <w:lang w:val="vi-VN"/>
        </w:rPr>
        <w:t xml:space="preserve"> xuất khẩu khác, </w:t>
      </w:r>
      <w:r w:rsidR="007F1F2C" w:rsidRPr="00E057DD">
        <w:rPr>
          <w:rFonts w:ascii="Times New Roman" w:hAnsi="Times New Roman"/>
          <w:bCs/>
          <w:iCs/>
          <w:sz w:val="28"/>
          <w:szCs w:val="28"/>
          <w:lang w:val="en-GB"/>
        </w:rPr>
        <w:t xml:space="preserve">đồng thời bổ sung </w:t>
      </w:r>
      <w:r w:rsidRPr="00E057DD">
        <w:rPr>
          <w:rFonts w:ascii="Times New Roman" w:hAnsi="Times New Roman"/>
          <w:bCs/>
          <w:iCs/>
          <w:sz w:val="28"/>
          <w:szCs w:val="28"/>
          <w:lang w:val="en-GB"/>
        </w:rPr>
        <w:t>nội dung</w:t>
      </w:r>
      <w:r w:rsidRPr="00E057DD">
        <w:rPr>
          <w:rFonts w:ascii="Times New Roman" w:hAnsi="Times New Roman"/>
          <w:bCs/>
          <w:iCs/>
          <w:sz w:val="28"/>
          <w:szCs w:val="28"/>
          <w:lang w:val="vi-VN"/>
        </w:rPr>
        <w:t xml:space="preserve"> để bảo đảm đúng nguyên tắc</w:t>
      </w:r>
      <w:r w:rsidR="007F1F2C" w:rsidRPr="00E057DD">
        <w:rPr>
          <w:rFonts w:ascii="Times New Roman" w:hAnsi="Times New Roman"/>
          <w:bCs/>
          <w:iCs/>
          <w:sz w:val="28"/>
          <w:szCs w:val="28"/>
          <w:lang w:val="en-GB"/>
        </w:rPr>
        <w:t>,</w:t>
      </w:r>
      <w:r w:rsidRPr="00E057DD">
        <w:rPr>
          <w:rFonts w:ascii="Times New Roman" w:hAnsi="Times New Roman"/>
          <w:bCs/>
          <w:iCs/>
          <w:sz w:val="28"/>
          <w:szCs w:val="28"/>
          <w:lang w:val="vi-VN"/>
        </w:rPr>
        <w:t xml:space="preserve"> chuẩn mực của thuế GTGT</w:t>
      </w:r>
      <w:r w:rsidR="007F1F2C" w:rsidRPr="00E057DD">
        <w:rPr>
          <w:rFonts w:ascii="Times New Roman" w:hAnsi="Times New Roman"/>
          <w:bCs/>
          <w:iCs/>
          <w:sz w:val="28"/>
          <w:szCs w:val="28"/>
          <w:lang w:val="en-GB"/>
        </w:rPr>
        <w:t xml:space="preserve"> và </w:t>
      </w:r>
      <w:r w:rsidR="007F1F2C" w:rsidRPr="00E057DD">
        <w:rPr>
          <w:rFonts w:ascii="Times New Roman" w:hAnsi="Times New Roman"/>
          <w:bCs/>
          <w:iCs/>
          <w:sz w:val="28"/>
          <w:szCs w:val="28"/>
          <w:lang w:val="vi-VN"/>
        </w:rPr>
        <w:t xml:space="preserve">chặt chẽ trong áp dụng </w:t>
      </w:r>
      <w:r w:rsidR="007F1F2C" w:rsidRPr="00E057DD">
        <w:rPr>
          <w:rFonts w:ascii="Times New Roman" w:hAnsi="Times New Roman"/>
          <w:bCs/>
          <w:iCs/>
          <w:sz w:val="28"/>
          <w:szCs w:val="28"/>
          <w:lang w:val="en-GB"/>
        </w:rPr>
        <w:t>Luậ</w:t>
      </w:r>
      <w:r w:rsidR="007F1F2C" w:rsidRPr="00E057DD">
        <w:rPr>
          <w:rFonts w:ascii="Times New Roman" w:hAnsi="Times New Roman"/>
          <w:bCs/>
          <w:iCs/>
          <w:sz w:val="28"/>
          <w:szCs w:val="28"/>
          <w:lang w:val="vi-VN"/>
        </w:rPr>
        <w:t>t</w:t>
      </w:r>
      <w:r w:rsidRPr="00E057DD">
        <w:rPr>
          <w:rFonts w:ascii="Times New Roman" w:hAnsi="Times New Roman"/>
          <w:bCs/>
          <w:iCs/>
          <w:sz w:val="28"/>
          <w:szCs w:val="28"/>
          <w:lang w:val="en-GB"/>
        </w:rPr>
        <w:t>. Theo</w:t>
      </w:r>
      <w:r w:rsidRPr="00E057DD">
        <w:rPr>
          <w:rFonts w:ascii="Times New Roman" w:hAnsi="Times New Roman"/>
          <w:bCs/>
          <w:iCs/>
          <w:sz w:val="28"/>
          <w:szCs w:val="28"/>
          <w:lang w:val="vi-VN"/>
        </w:rPr>
        <w:t xml:space="preserve"> đó,</w:t>
      </w:r>
      <w:r w:rsidRPr="00E057DD">
        <w:rPr>
          <w:rFonts w:ascii="Times New Roman" w:hAnsi="Times New Roman"/>
          <w:bCs/>
          <w:iCs/>
          <w:sz w:val="28"/>
          <w:szCs w:val="28"/>
          <w:lang w:val="en-GB"/>
        </w:rPr>
        <w:t xml:space="preserve"> </w:t>
      </w:r>
      <w:r w:rsidRPr="00E057DD">
        <w:rPr>
          <w:rFonts w:ascii="Times New Roman" w:hAnsi="Times New Roman"/>
          <w:bCs/>
          <w:iCs/>
          <w:sz w:val="28"/>
          <w:szCs w:val="28"/>
          <w:lang w:val="vi-VN"/>
        </w:rPr>
        <w:t xml:space="preserve">các dịch vụ xuất khẩu phải bảo đảm là được </w:t>
      </w:r>
      <w:r w:rsidRPr="00E057DD">
        <w:rPr>
          <w:rFonts w:ascii="Times New Roman" w:hAnsi="Times New Roman"/>
          <w:iCs/>
          <w:sz w:val="28"/>
          <w:szCs w:val="28"/>
          <w:lang w:val="vi-VN"/>
        </w:rPr>
        <w:t xml:space="preserve">bán, cung ứng cho tổ chức, cá nhân ở nước ngoài và được </w:t>
      </w:r>
      <w:r w:rsidRPr="00E057DD">
        <w:rPr>
          <w:rFonts w:ascii="Times New Roman" w:hAnsi="Times New Roman"/>
          <w:iCs/>
          <w:sz w:val="28"/>
          <w:szCs w:val="28"/>
          <w:u w:val="single"/>
          <w:lang w:val="vi-VN"/>
        </w:rPr>
        <w:t>tiêu dùng</w:t>
      </w:r>
      <w:r w:rsidRPr="00E057DD">
        <w:rPr>
          <w:rFonts w:ascii="Times New Roman" w:hAnsi="Times New Roman"/>
          <w:iCs/>
          <w:sz w:val="28"/>
          <w:szCs w:val="28"/>
          <w:lang w:val="vi-VN"/>
        </w:rPr>
        <w:t xml:space="preserve"> ở ngoài Việt Nam, bao gồm cả các sản phẩm hàng hoá, dịch vụ phần mềm, các sản phẩm cung cấp trên nền tảng số;</w:t>
      </w:r>
      <w:r w:rsidRPr="00E057DD">
        <w:rPr>
          <w:rFonts w:ascii="Times New Roman" w:hAnsi="Times New Roman"/>
          <w:bCs/>
          <w:iCs/>
          <w:sz w:val="28"/>
          <w:szCs w:val="28"/>
          <w:lang w:val="vi-VN"/>
        </w:rPr>
        <w:t xml:space="preserve"> các văn bản dưới luật sẽ quy định chi tiết về việc xác định địa điểm tiêu dùng phù hợp với bản chất của các hoạt động, giao dịch cụ thể</w:t>
      </w:r>
      <w:r w:rsidR="004D009F" w:rsidRPr="00E057DD">
        <w:rPr>
          <w:rFonts w:ascii="Times New Roman" w:hAnsi="Times New Roman"/>
          <w:bCs/>
          <w:iCs/>
          <w:sz w:val="28"/>
          <w:szCs w:val="28"/>
          <w:lang w:val="en-GB"/>
        </w:rPr>
        <w:t>. Nội dung tiếp thu, chỉnh lý được thể hiện cụ thể tại khoản 1 Điều 9 dự thảo Luậ</w:t>
      </w:r>
      <w:r w:rsidR="00D9605C" w:rsidRPr="00E057DD">
        <w:rPr>
          <w:rFonts w:ascii="Times New Roman" w:hAnsi="Times New Roman"/>
          <w:bCs/>
          <w:iCs/>
          <w:sz w:val="28"/>
          <w:szCs w:val="28"/>
          <w:lang w:val="vi-VN"/>
        </w:rPr>
        <w:t>t và được kết cấu lại để</w:t>
      </w:r>
      <w:r w:rsidR="0001514C" w:rsidRPr="00E057DD">
        <w:rPr>
          <w:rFonts w:ascii="Times New Roman" w:hAnsi="Times New Roman"/>
          <w:bCs/>
          <w:iCs/>
          <w:sz w:val="28"/>
          <w:szCs w:val="28"/>
          <w:lang w:val="vi-VN"/>
        </w:rPr>
        <w:t xml:space="preserve"> các quy định được thể hiện rõ ràng, cụ thể, dễ hiểu, tạo thuận lợi cho thực hiện.</w:t>
      </w:r>
    </w:p>
    <w:p w14:paraId="03AFA992" w14:textId="1EF9F4F3" w:rsidR="00E0764D" w:rsidRPr="00E057DD" w:rsidRDefault="00432F07">
      <w:pPr>
        <w:spacing w:before="120" w:after="0" w:line="360" w:lineRule="exact"/>
        <w:ind w:firstLine="720"/>
        <w:jc w:val="both"/>
        <w:rPr>
          <w:rFonts w:ascii="Times New Roman" w:hAnsi="Times New Roman"/>
          <w:bCs/>
          <w:iCs/>
          <w:sz w:val="28"/>
          <w:szCs w:val="28"/>
          <w:lang w:val="vi-VN"/>
        </w:rPr>
      </w:pPr>
      <w:r w:rsidRPr="00E057DD">
        <w:rPr>
          <w:rFonts w:ascii="Times New Roman" w:hAnsi="Times New Roman"/>
          <w:bCs/>
          <w:iCs/>
          <w:sz w:val="28"/>
          <w:szCs w:val="28"/>
          <w:lang w:val="vi-VN"/>
        </w:rPr>
        <w:lastRenderedPageBreak/>
        <w:t>Riêng đối với các sản phẩm (có chứa nội dung số) được cung cấp trên nền tảng số,</w:t>
      </w:r>
      <w:r w:rsidR="00316D1E" w:rsidRPr="00E057DD">
        <w:rPr>
          <w:rFonts w:ascii="Times New Roman" w:hAnsi="Times New Roman"/>
          <w:bCs/>
          <w:iCs/>
          <w:sz w:val="28"/>
          <w:szCs w:val="28"/>
          <w:lang w:val="vi-VN"/>
        </w:rPr>
        <w:t xml:space="preserve"> </w:t>
      </w:r>
      <w:r w:rsidR="00E0764D" w:rsidRPr="00E057DD">
        <w:rPr>
          <w:rFonts w:ascii="Times New Roman" w:hAnsi="Times New Roman"/>
          <w:bCs/>
          <w:iCs/>
          <w:sz w:val="28"/>
          <w:szCs w:val="28"/>
          <w:lang w:val="en-GB"/>
        </w:rPr>
        <w:t>Thường trực Ủy ban TCNS và Cơ quan soạn thảo còn ý kiến khác</w:t>
      </w:r>
      <w:r w:rsidR="00AC6F46" w:rsidRPr="00E057DD">
        <w:rPr>
          <w:rFonts w:ascii="Times New Roman" w:hAnsi="Times New Roman"/>
          <w:bCs/>
          <w:iCs/>
          <w:sz w:val="28"/>
          <w:szCs w:val="28"/>
          <w:lang w:val="vi-VN"/>
        </w:rPr>
        <w:t xml:space="preserve"> nhau </w:t>
      </w:r>
      <w:r w:rsidR="00FC5814" w:rsidRPr="00E057DD">
        <w:rPr>
          <w:rFonts w:ascii="Times New Roman" w:hAnsi="Times New Roman"/>
          <w:bCs/>
          <w:iCs/>
          <w:sz w:val="28"/>
          <w:szCs w:val="28"/>
          <w:lang w:val="vi-VN"/>
        </w:rPr>
        <w:t>(được thể hiện theo 2 phương án tại khoản 1 Điều 9 dự thảo Luật)</w:t>
      </w:r>
      <w:r w:rsidR="001B6CDC" w:rsidRPr="00E057DD">
        <w:rPr>
          <w:rFonts w:ascii="Times New Roman" w:hAnsi="Times New Roman"/>
          <w:bCs/>
          <w:iCs/>
          <w:sz w:val="28"/>
          <w:szCs w:val="28"/>
          <w:lang w:val="vi-VN"/>
        </w:rPr>
        <w:t>, cụ thể:</w:t>
      </w:r>
    </w:p>
    <w:p w14:paraId="6981495C" w14:textId="5BB35E44" w:rsidR="0025288A" w:rsidRPr="00E057DD" w:rsidRDefault="00316D1E">
      <w:pPr>
        <w:spacing w:before="120" w:after="0" w:line="360" w:lineRule="exact"/>
        <w:ind w:firstLine="720"/>
        <w:jc w:val="both"/>
        <w:rPr>
          <w:rFonts w:ascii="Times New Roman" w:hAnsi="Times New Roman"/>
          <w:bCs/>
          <w:iCs/>
          <w:sz w:val="28"/>
          <w:szCs w:val="28"/>
          <w:lang w:val="vi-VN"/>
        </w:rPr>
      </w:pPr>
      <w:r w:rsidRPr="00E057DD">
        <w:rPr>
          <w:rFonts w:ascii="Times New Roman" w:hAnsi="Times New Roman"/>
          <w:bCs/>
          <w:iCs/>
          <w:sz w:val="28"/>
          <w:szCs w:val="28"/>
          <w:lang w:val="vi-VN"/>
        </w:rPr>
        <w:t xml:space="preserve">- </w:t>
      </w:r>
      <w:r w:rsidR="00E0764D" w:rsidRPr="00E057DD">
        <w:rPr>
          <w:rFonts w:ascii="Times New Roman" w:hAnsi="Times New Roman"/>
          <w:bCs/>
          <w:iCs/>
          <w:sz w:val="28"/>
          <w:szCs w:val="28"/>
          <w:lang w:val="en-GB"/>
        </w:rPr>
        <w:t xml:space="preserve">Thường trực Ủy ban TCNS cho rằng, </w:t>
      </w:r>
      <w:r w:rsidR="00432F07" w:rsidRPr="00E057DD">
        <w:rPr>
          <w:rFonts w:ascii="Times New Roman" w:hAnsi="Times New Roman"/>
          <w:bCs/>
          <w:iCs/>
          <w:sz w:val="28"/>
          <w:szCs w:val="28"/>
          <w:lang w:val="vi-VN"/>
        </w:rPr>
        <w:t>quy định của Luật hiện hành</w:t>
      </w:r>
      <w:r w:rsidR="00211B55" w:rsidRPr="00E057DD">
        <w:rPr>
          <w:rFonts w:ascii="Times New Roman" w:hAnsi="Times New Roman"/>
          <w:bCs/>
          <w:iCs/>
          <w:sz w:val="28"/>
          <w:szCs w:val="28"/>
          <w:lang w:val="vi-VN"/>
        </w:rPr>
        <w:t xml:space="preserve"> đang</w:t>
      </w:r>
      <w:r w:rsidR="00432F07" w:rsidRPr="00E057DD">
        <w:rPr>
          <w:rFonts w:ascii="Times New Roman" w:hAnsi="Times New Roman"/>
          <w:bCs/>
          <w:iCs/>
          <w:sz w:val="28"/>
          <w:szCs w:val="28"/>
          <w:lang w:val="vi-VN"/>
        </w:rPr>
        <w:t xml:space="preserve"> cho phép các sản phẩm thuộc loại này khi xuất khẩu được áp dụng thuế suất 0% và đây cũng là những lĩnh vực mà trong nước có thể xuất khẩu và cần được khuyến khích, vì vậy, đề nghị tiếp tục áp dụng thuế suất 0% khi xuất khẩu như quy định hiện hành. </w:t>
      </w:r>
    </w:p>
    <w:p w14:paraId="1810AE8E" w14:textId="2352B64A" w:rsidR="008A72C0" w:rsidRPr="00E057DD" w:rsidRDefault="001B6DAB">
      <w:pPr>
        <w:spacing w:before="120" w:after="0" w:line="360" w:lineRule="exact"/>
        <w:ind w:firstLine="720"/>
        <w:jc w:val="both"/>
        <w:rPr>
          <w:rFonts w:ascii="Times New Roman" w:hAnsi="Times New Roman"/>
          <w:bCs/>
          <w:sz w:val="28"/>
          <w:szCs w:val="28"/>
          <w:lang w:val="vi-VN"/>
        </w:rPr>
      </w:pPr>
      <w:r w:rsidRPr="00E057DD">
        <w:rPr>
          <w:rFonts w:ascii="Times New Roman" w:hAnsi="Times New Roman"/>
          <w:bCs/>
          <w:iCs/>
          <w:sz w:val="28"/>
          <w:szCs w:val="28"/>
          <w:lang w:val="vi-VN"/>
        </w:rPr>
        <w:t xml:space="preserve">- </w:t>
      </w:r>
      <w:r w:rsidR="00432F07" w:rsidRPr="00E057DD">
        <w:rPr>
          <w:rFonts w:ascii="Times New Roman" w:hAnsi="Times New Roman"/>
          <w:bCs/>
          <w:iCs/>
          <w:sz w:val="28"/>
          <w:szCs w:val="28"/>
          <w:lang w:val="vi-VN"/>
        </w:rPr>
        <w:t xml:space="preserve">Cơ quan soạn thảo đề nghị loại trừ, không áp dụng thuế suất 0% đối với </w:t>
      </w:r>
      <w:r w:rsidR="00432F07" w:rsidRPr="00E057DD">
        <w:rPr>
          <w:rFonts w:ascii="Times New Roman" w:hAnsi="Times New Roman"/>
          <w:bCs/>
          <w:i/>
          <w:sz w:val="28"/>
          <w:szCs w:val="28"/>
          <w:lang w:val="vi-VN"/>
        </w:rPr>
        <w:t xml:space="preserve">“các sản phẩm có nội dung thông tin số thuộc nhóm giải trí” </w:t>
      </w:r>
      <w:r w:rsidR="00432F07" w:rsidRPr="00E057DD">
        <w:rPr>
          <w:rFonts w:ascii="Times New Roman" w:hAnsi="Times New Roman"/>
          <w:bCs/>
          <w:sz w:val="28"/>
          <w:szCs w:val="28"/>
          <w:lang w:val="en-GB"/>
        </w:rPr>
        <w:t>-</w:t>
      </w:r>
      <w:r w:rsidR="00432F07" w:rsidRPr="00E057DD">
        <w:rPr>
          <w:rFonts w:ascii="Times New Roman" w:hAnsi="Times New Roman"/>
          <w:bCs/>
          <w:i/>
          <w:sz w:val="28"/>
          <w:szCs w:val="28"/>
          <w:lang w:val="vi-VN"/>
        </w:rPr>
        <w:t xml:space="preserve"> </w:t>
      </w:r>
      <w:r w:rsidR="00432F07" w:rsidRPr="00E057DD">
        <w:rPr>
          <w:rFonts w:ascii="Times New Roman" w:hAnsi="Times New Roman"/>
          <w:bCs/>
          <w:iCs/>
          <w:sz w:val="28"/>
          <w:szCs w:val="28"/>
          <w:lang w:val="vi-VN"/>
        </w:rPr>
        <w:t>như phim, ảnh, trò chơi</w:t>
      </w:r>
      <w:r w:rsidR="00366EE2" w:rsidRPr="00E057DD">
        <w:rPr>
          <w:rFonts w:ascii="Times New Roman" w:hAnsi="Times New Roman"/>
          <w:bCs/>
          <w:iCs/>
          <w:sz w:val="28"/>
          <w:szCs w:val="28"/>
          <w:lang w:val="vi-VN"/>
        </w:rPr>
        <w:t xml:space="preserve">, quảng cáo </w:t>
      </w:r>
      <w:r w:rsidR="00432F07" w:rsidRPr="00E057DD">
        <w:rPr>
          <w:rFonts w:ascii="Times New Roman" w:hAnsi="Times New Roman"/>
          <w:bCs/>
          <w:iCs/>
          <w:sz w:val="28"/>
          <w:szCs w:val="28"/>
          <w:lang w:val="vi-VN"/>
        </w:rPr>
        <w:t>được cung cấp trên mạng ra quốc tế, khi xuất khẩu.</w:t>
      </w:r>
      <w:r w:rsidR="009245D8" w:rsidRPr="00E057DD">
        <w:rPr>
          <w:rFonts w:ascii="Times New Roman" w:hAnsi="Times New Roman"/>
          <w:bCs/>
          <w:iCs/>
          <w:sz w:val="28"/>
          <w:szCs w:val="28"/>
          <w:lang w:val="en-GB"/>
        </w:rPr>
        <w:t xml:space="preserve"> </w:t>
      </w:r>
    </w:p>
    <w:p w14:paraId="68F00C98" w14:textId="47624662" w:rsidR="00213547" w:rsidRPr="00E057DD" w:rsidRDefault="00213547">
      <w:pPr>
        <w:spacing w:before="120" w:after="0" w:line="360" w:lineRule="exact"/>
        <w:ind w:firstLine="720"/>
        <w:jc w:val="both"/>
        <w:rPr>
          <w:rFonts w:ascii="Times New Roman" w:hAnsi="Times New Roman"/>
          <w:b/>
          <w:i/>
          <w:iCs/>
          <w:sz w:val="28"/>
          <w:szCs w:val="28"/>
        </w:rPr>
      </w:pPr>
      <w:r w:rsidRPr="00E057DD">
        <w:rPr>
          <w:rFonts w:ascii="Times New Roman" w:hAnsi="Times New Roman"/>
          <w:b/>
          <w:i/>
          <w:iCs/>
          <w:sz w:val="28"/>
          <w:szCs w:val="28"/>
        </w:rPr>
        <w:t>2.2. Về mức thuế suất 5%</w:t>
      </w:r>
    </w:p>
    <w:p w14:paraId="5C20157C" w14:textId="64E90758" w:rsidR="00213547" w:rsidRPr="00E057DD" w:rsidRDefault="00213547">
      <w:pPr>
        <w:spacing w:before="120" w:after="0" w:line="360" w:lineRule="exact"/>
        <w:ind w:firstLine="720"/>
        <w:jc w:val="both"/>
        <w:rPr>
          <w:rFonts w:ascii="Times New Roman" w:eastAsia="Times New Roman" w:hAnsi="Times New Roman"/>
          <w:i/>
          <w:sz w:val="28"/>
          <w:szCs w:val="28"/>
          <w:lang w:val="vi-VN"/>
        </w:rPr>
      </w:pPr>
      <w:r w:rsidRPr="00E057DD">
        <w:rPr>
          <w:rFonts w:ascii="Times New Roman" w:hAnsi="Times New Roman"/>
          <w:bCs/>
          <w:i/>
          <w:sz w:val="28"/>
          <w:szCs w:val="28"/>
        </w:rPr>
        <w:t>Nhiều ý kiến tán thành việc chuyển phân bón, máy móc, thiết bị chuyên dùng phục vụ sản xuất nông nghiệp, tàu khai thác thủy sản từ diện không chịu thuế sang diện chịu thuế suất 5%. Tuy nhiên, nhiều ý đề nghị giữ như quy định hiện hành</w:t>
      </w:r>
      <w:r w:rsidR="003A2CD0" w:rsidRPr="00E057DD">
        <w:rPr>
          <w:rFonts w:ascii="Times New Roman" w:hAnsi="Times New Roman"/>
          <w:bCs/>
          <w:i/>
          <w:sz w:val="28"/>
          <w:szCs w:val="28"/>
          <w:lang w:val="vi-VN"/>
        </w:rPr>
        <w:t xml:space="preserve"> và </w:t>
      </w:r>
      <w:r w:rsidRPr="00E057DD">
        <w:rPr>
          <w:rFonts w:ascii="Times New Roman" w:hAnsi="Times New Roman"/>
          <w:i/>
          <w:sz w:val="28"/>
          <w:szCs w:val="28"/>
          <w:lang w:val="en-GB"/>
        </w:rPr>
        <w:t>đề nghị đánh giá</w:t>
      </w:r>
      <w:r w:rsidR="003A2CD0" w:rsidRPr="00E057DD">
        <w:rPr>
          <w:rFonts w:ascii="Times New Roman" w:hAnsi="Times New Roman"/>
          <w:i/>
          <w:sz w:val="28"/>
          <w:szCs w:val="28"/>
          <w:lang w:val="vi-VN"/>
        </w:rPr>
        <w:t xml:space="preserve"> kỹ </w:t>
      </w:r>
      <w:r w:rsidRPr="00E057DD">
        <w:rPr>
          <w:rFonts w:ascii="Times New Roman" w:hAnsi="Times New Roman"/>
          <w:i/>
          <w:sz w:val="28"/>
          <w:szCs w:val="28"/>
          <w:lang w:val="en-GB"/>
        </w:rPr>
        <w:t xml:space="preserve">tác động </w:t>
      </w:r>
      <w:r w:rsidR="003A2CD0" w:rsidRPr="00E057DD">
        <w:rPr>
          <w:rFonts w:ascii="Times New Roman" w:hAnsi="Times New Roman"/>
          <w:i/>
          <w:sz w:val="28"/>
          <w:szCs w:val="28"/>
          <w:lang w:val="vi-VN"/>
        </w:rPr>
        <w:t xml:space="preserve">của việc thay đổi chính sách </w:t>
      </w:r>
      <w:r w:rsidR="00583148" w:rsidRPr="00E057DD">
        <w:rPr>
          <w:rFonts w:ascii="Times New Roman" w:hAnsi="Times New Roman"/>
          <w:i/>
          <w:sz w:val="28"/>
          <w:szCs w:val="28"/>
          <w:lang w:val="vi-VN"/>
        </w:rPr>
        <w:t>từ góc độ ngành sản xuất cũng</w:t>
      </w:r>
      <w:r w:rsidR="003A2CD0" w:rsidRPr="00E057DD">
        <w:rPr>
          <w:rFonts w:ascii="Times New Roman" w:hAnsi="Times New Roman"/>
          <w:i/>
          <w:sz w:val="28"/>
          <w:szCs w:val="28"/>
          <w:lang w:val="vi-VN"/>
        </w:rPr>
        <w:t xml:space="preserve"> như từ góc độ</w:t>
      </w:r>
      <w:r w:rsidR="00E65133" w:rsidRPr="00E057DD">
        <w:rPr>
          <w:rFonts w:ascii="Times New Roman" w:hAnsi="Times New Roman"/>
          <w:i/>
          <w:sz w:val="28"/>
          <w:szCs w:val="28"/>
          <w:lang w:val="vi-VN"/>
        </w:rPr>
        <w:t xml:space="preserve"> tác động đối với </w:t>
      </w:r>
      <w:r w:rsidR="00BE6ECB" w:rsidRPr="00E057DD">
        <w:rPr>
          <w:rFonts w:ascii="Times New Roman" w:hAnsi="Times New Roman"/>
          <w:i/>
          <w:sz w:val="28"/>
          <w:szCs w:val="28"/>
          <w:lang w:val="vi-VN"/>
        </w:rPr>
        <w:t>người tiêu</w:t>
      </w:r>
      <w:r w:rsidR="006328F7" w:rsidRPr="00E057DD">
        <w:rPr>
          <w:rFonts w:ascii="Times New Roman" w:hAnsi="Times New Roman"/>
          <w:i/>
          <w:sz w:val="28"/>
          <w:szCs w:val="28"/>
          <w:lang w:val="vi-VN"/>
        </w:rPr>
        <w:t xml:space="preserve"> </w:t>
      </w:r>
      <w:r w:rsidR="00BE6ECB" w:rsidRPr="00E057DD">
        <w:rPr>
          <w:rFonts w:ascii="Times New Roman" w:hAnsi="Times New Roman"/>
          <w:i/>
          <w:sz w:val="28"/>
          <w:szCs w:val="28"/>
          <w:lang w:val="vi-VN"/>
        </w:rPr>
        <w:t>dùng</w:t>
      </w:r>
      <w:r w:rsidR="00842D9A" w:rsidRPr="00E057DD">
        <w:rPr>
          <w:rFonts w:ascii="Times New Roman" w:hAnsi="Times New Roman"/>
          <w:i/>
          <w:sz w:val="28"/>
          <w:szCs w:val="28"/>
          <w:lang w:val="vi-VN"/>
        </w:rPr>
        <w:t xml:space="preserve">. </w:t>
      </w:r>
      <w:r w:rsidR="003A2CD0" w:rsidRPr="00E057DD">
        <w:rPr>
          <w:rFonts w:ascii="Times New Roman" w:hAnsi="Times New Roman"/>
          <w:bCs/>
          <w:i/>
          <w:sz w:val="28"/>
          <w:szCs w:val="28"/>
        </w:rPr>
        <w:t xml:space="preserve">Ý kiến khác </w:t>
      </w:r>
      <w:r w:rsidR="003A2CD0" w:rsidRPr="00E057DD">
        <w:rPr>
          <w:rFonts w:ascii="Times New Roman" w:eastAsia="Times New Roman" w:hAnsi="Times New Roman"/>
          <w:i/>
          <w:sz w:val="28"/>
          <w:szCs w:val="28"/>
        </w:rPr>
        <w:t>đề nghị quy định phân bón thuộc đối tượng chịu thuế suất 0% hoặc 2% và được khấu trừ thuế GTGT đầu vào</w:t>
      </w:r>
      <w:r w:rsidR="003A2CD0" w:rsidRPr="00E057DD">
        <w:rPr>
          <w:rFonts w:ascii="Times New Roman" w:eastAsia="Times New Roman" w:hAnsi="Times New Roman"/>
          <w:i/>
          <w:sz w:val="28"/>
          <w:szCs w:val="28"/>
          <w:lang w:val="vi-VN"/>
        </w:rPr>
        <w:t xml:space="preserve"> hoặc</w:t>
      </w:r>
      <w:r w:rsidR="003A2CD0" w:rsidRPr="00E057DD">
        <w:rPr>
          <w:rFonts w:ascii="Times New Roman" w:hAnsi="Times New Roman"/>
          <w:bCs/>
          <w:i/>
          <w:sz w:val="28"/>
          <w:szCs w:val="28"/>
        </w:rPr>
        <w:t xml:space="preserve"> </w:t>
      </w:r>
      <w:r w:rsidR="003A2CD0" w:rsidRPr="00E057DD">
        <w:rPr>
          <w:rFonts w:ascii="Times New Roman" w:eastAsia="Times New Roman" w:hAnsi="Times New Roman"/>
          <w:i/>
          <w:sz w:val="28"/>
          <w:szCs w:val="28"/>
        </w:rPr>
        <w:t>đề nghị tăng thuế đối với những mặt hàng này theo lộ trình</w:t>
      </w:r>
      <w:r w:rsidR="00842D9A" w:rsidRPr="00E057DD">
        <w:rPr>
          <w:rFonts w:ascii="Times New Roman" w:eastAsia="Times New Roman" w:hAnsi="Times New Roman"/>
          <w:i/>
          <w:sz w:val="28"/>
          <w:szCs w:val="28"/>
          <w:lang w:val="vi-VN"/>
        </w:rPr>
        <w:t>.</w:t>
      </w:r>
    </w:p>
    <w:p w14:paraId="70CC1553" w14:textId="21EC66DF" w:rsidR="0031790B" w:rsidRPr="00E057DD" w:rsidRDefault="00054FFD">
      <w:pPr>
        <w:spacing w:before="120" w:after="0" w:line="360" w:lineRule="exact"/>
        <w:ind w:firstLine="720"/>
        <w:jc w:val="both"/>
        <w:rPr>
          <w:rFonts w:ascii="Times New Roman" w:hAnsi="Times New Roman"/>
          <w:sz w:val="28"/>
          <w:szCs w:val="28"/>
          <w:lang w:val="nl-NL"/>
        </w:rPr>
      </w:pPr>
      <w:r w:rsidRPr="00E057DD">
        <w:rPr>
          <w:rFonts w:ascii="Times New Roman" w:hAnsi="Times New Roman"/>
          <w:sz w:val="28"/>
          <w:szCs w:val="28"/>
          <w:lang w:val="en-GB"/>
        </w:rPr>
        <w:t>Về nội dung</w:t>
      </w:r>
      <w:r w:rsidRPr="00E057DD">
        <w:rPr>
          <w:rFonts w:ascii="Times New Roman" w:hAnsi="Times New Roman"/>
          <w:sz w:val="28"/>
          <w:szCs w:val="28"/>
          <w:lang w:val="vi-VN"/>
        </w:rPr>
        <w:t xml:space="preserve"> này,</w:t>
      </w:r>
      <w:r w:rsidR="00CB450B" w:rsidRPr="00E057DD">
        <w:rPr>
          <w:rFonts w:ascii="Times New Roman" w:hAnsi="Times New Roman"/>
          <w:sz w:val="28"/>
          <w:szCs w:val="28"/>
          <w:lang w:val="vi-VN"/>
        </w:rPr>
        <w:t xml:space="preserve"> hiện</w:t>
      </w:r>
      <w:r w:rsidR="008E0570" w:rsidRPr="00E057DD">
        <w:rPr>
          <w:rFonts w:ascii="Times New Roman" w:hAnsi="Times New Roman"/>
          <w:sz w:val="28"/>
          <w:szCs w:val="28"/>
          <w:lang w:val="vi-VN"/>
        </w:rPr>
        <w:t xml:space="preserve"> vẫn còn </w:t>
      </w:r>
      <w:r w:rsidR="0031790B" w:rsidRPr="00E057DD">
        <w:rPr>
          <w:rFonts w:ascii="Times New Roman" w:hAnsi="Times New Roman"/>
          <w:sz w:val="28"/>
          <w:szCs w:val="28"/>
          <w:lang w:val="nl-NL"/>
        </w:rPr>
        <w:t>2 luồng quan</w:t>
      </w:r>
      <w:r w:rsidR="00036332" w:rsidRPr="00E057DD">
        <w:rPr>
          <w:rFonts w:ascii="Times New Roman" w:hAnsi="Times New Roman"/>
          <w:sz w:val="28"/>
          <w:szCs w:val="28"/>
          <w:lang w:val="vi-VN"/>
        </w:rPr>
        <w:t xml:space="preserve"> </w:t>
      </w:r>
      <w:r w:rsidR="000637D8" w:rsidRPr="00E057DD">
        <w:rPr>
          <w:rFonts w:ascii="Times New Roman" w:hAnsi="Times New Roman"/>
          <w:sz w:val="28"/>
          <w:szCs w:val="28"/>
          <w:lang w:val="en-GB"/>
        </w:rPr>
        <w:t xml:space="preserve">điểm </w:t>
      </w:r>
      <w:r w:rsidR="00036332" w:rsidRPr="00E057DD">
        <w:rPr>
          <w:rFonts w:ascii="Times New Roman" w:hAnsi="Times New Roman"/>
          <w:sz w:val="28"/>
          <w:szCs w:val="28"/>
          <w:lang w:val="vi-VN"/>
        </w:rPr>
        <w:t>(được thể hiện theo 2 phương án tại khoản 2 Điều 9 dự thảo Luật)</w:t>
      </w:r>
      <w:r w:rsidR="00CB450B" w:rsidRPr="00E057DD">
        <w:rPr>
          <w:rFonts w:ascii="Times New Roman" w:hAnsi="Times New Roman"/>
          <w:sz w:val="28"/>
          <w:szCs w:val="28"/>
          <w:lang w:val="vi-VN"/>
        </w:rPr>
        <w:t>:</w:t>
      </w:r>
    </w:p>
    <w:p w14:paraId="4F1DF976" w14:textId="1752A82E" w:rsidR="0031790B" w:rsidRPr="00E057DD" w:rsidRDefault="0031790B">
      <w:pPr>
        <w:spacing w:before="120" w:after="0" w:line="360" w:lineRule="exact"/>
        <w:ind w:firstLine="720"/>
        <w:jc w:val="both"/>
        <w:rPr>
          <w:rFonts w:ascii="Times New Roman" w:hAnsi="Times New Roman"/>
          <w:sz w:val="28"/>
          <w:szCs w:val="28"/>
          <w:lang w:val="vi-VN"/>
        </w:rPr>
      </w:pPr>
      <w:r w:rsidRPr="00E057DD">
        <w:rPr>
          <w:rFonts w:ascii="Times New Roman" w:hAnsi="Times New Roman"/>
          <w:b/>
          <w:i/>
          <w:sz w:val="28"/>
          <w:szCs w:val="28"/>
        </w:rPr>
        <w:t>Quan điểm thứ</w:t>
      </w:r>
      <w:r w:rsidRPr="00E057DD">
        <w:rPr>
          <w:rFonts w:ascii="Times New Roman" w:hAnsi="Times New Roman"/>
          <w:b/>
          <w:i/>
          <w:sz w:val="28"/>
          <w:szCs w:val="28"/>
          <w:lang w:val="vi-VN"/>
        </w:rPr>
        <w:t xml:space="preserve"> nhất</w:t>
      </w:r>
      <w:r w:rsidRPr="00E057DD">
        <w:rPr>
          <w:rFonts w:ascii="Times New Roman" w:hAnsi="Times New Roman"/>
          <w:sz w:val="28"/>
          <w:szCs w:val="28"/>
        </w:rPr>
        <w:t xml:space="preserve"> đề nghị giữ phân bón, </w:t>
      </w:r>
      <w:r w:rsidRPr="00E057DD">
        <w:rPr>
          <w:rFonts w:ascii="Times New Roman" w:hAnsi="Times New Roman"/>
          <w:bCs/>
          <w:sz w:val="28"/>
          <w:szCs w:val="28"/>
        </w:rPr>
        <w:t>máy móc, thiết bị chuyên dùng phục vụ sản xuất nông nghiệp, tàu khai thác thủy sản thuộc diện không chịu thuế GTGT như quy định hiện hành với</w:t>
      </w:r>
      <w:r w:rsidR="000637D8" w:rsidRPr="00E057DD">
        <w:rPr>
          <w:rFonts w:ascii="Times New Roman" w:hAnsi="Times New Roman"/>
          <w:bCs/>
          <w:sz w:val="28"/>
          <w:szCs w:val="28"/>
        </w:rPr>
        <w:t xml:space="preserve"> những</w:t>
      </w:r>
      <w:r w:rsidRPr="00E057DD">
        <w:rPr>
          <w:rFonts w:ascii="Times New Roman" w:hAnsi="Times New Roman"/>
          <w:bCs/>
          <w:sz w:val="28"/>
          <w:szCs w:val="28"/>
        </w:rPr>
        <w:t xml:space="preserve"> lý do</w:t>
      </w:r>
      <w:r w:rsidR="000637D8" w:rsidRPr="00E057DD">
        <w:rPr>
          <w:rFonts w:ascii="Times New Roman" w:hAnsi="Times New Roman"/>
          <w:bCs/>
          <w:sz w:val="28"/>
          <w:szCs w:val="28"/>
        </w:rPr>
        <w:t>, lập luận như</w:t>
      </w:r>
      <w:r w:rsidRPr="00E057DD">
        <w:rPr>
          <w:rFonts w:ascii="Times New Roman" w:hAnsi="Times New Roman"/>
          <w:bCs/>
          <w:sz w:val="28"/>
          <w:szCs w:val="28"/>
        </w:rPr>
        <w:t xml:space="preserve"> sau:</w:t>
      </w:r>
    </w:p>
    <w:p w14:paraId="4BF808DF" w14:textId="4A5700D1" w:rsidR="0031790B" w:rsidRPr="00E057DD" w:rsidRDefault="0031790B">
      <w:pPr>
        <w:spacing w:before="120" w:after="0" w:line="360" w:lineRule="exact"/>
        <w:ind w:firstLine="720"/>
        <w:jc w:val="both"/>
        <w:rPr>
          <w:rFonts w:ascii="Times New Roman" w:hAnsi="Times New Roman"/>
          <w:bCs/>
          <w:sz w:val="28"/>
          <w:szCs w:val="28"/>
          <w:lang w:val="vi-VN"/>
        </w:rPr>
      </w:pPr>
      <w:r w:rsidRPr="00E057DD">
        <w:rPr>
          <w:rFonts w:ascii="Times New Roman" w:hAnsi="Times New Roman"/>
          <w:sz w:val="28"/>
          <w:szCs w:val="28"/>
          <w:lang w:val="nl-NL"/>
        </w:rPr>
        <w:t xml:space="preserve">Thuế GTGT là thuế gián thu, người chịu thuế GTGT là người tiêu dùng cuối cùng. Việc chuyển phân bón sang chịu thuế suất 5% </w:t>
      </w:r>
      <w:r w:rsidR="006E4E8C" w:rsidRPr="00E057DD">
        <w:rPr>
          <w:rFonts w:ascii="Times New Roman" w:hAnsi="Times New Roman"/>
          <w:sz w:val="28"/>
          <w:szCs w:val="28"/>
          <w:lang w:val="vi-VN"/>
        </w:rPr>
        <w:t xml:space="preserve">làm </w:t>
      </w:r>
      <w:r w:rsidRPr="00E057DD">
        <w:rPr>
          <w:rFonts w:ascii="Times New Roman" w:hAnsi="Times New Roman"/>
          <w:sz w:val="28"/>
          <w:szCs w:val="28"/>
          <w:lang w:val="nl-NL"/>
        </w:rPr>
        <w:t xml:space="preserve">người nông dân </w:t>
      </w:r>
      <w:r w:rsidR="00306460" w:rsidRPr="00E057DD">
        <w:rPr>
          <w:rFonts w:ascii="Times New Roman" w:hAnsi="Times New Roman"/>
          <w:sz w:val="28"/>
          <w:szCs w:val="28"/>
          <w:lang w:val="vi-VN"/>
        </w:rPr>
        <w:t>phải</w:t>
      </w:r>
      <w:r w:rsidRPr="00E057DD">
        <w:rPr>
          <w:rFonts w:ascii="Times New Roman" w:hAnsi="Times New Roman"/>
          <w:sz w:val="28"/>
          <w:szCs w:val="28"/>
          <w:lang w:val="nl-NL"/>
        </w:rPr>
        <w:t xml:space="preserve"> chịu tác động lớn do giá phân bón sẽ tăng khi có thuế GTGT, dẫn đến tăng giá thành sản phẩm nông nghiệp. Theo báo cáo của Bộ Tài chính, </w:t>
      </w:r>
      <w:r w:rsidR="00090D2B" w:rsidRPr="00E057DD">
        <w:rPr>
          <w:rFonts w:ascii="Times New Roman" w:hAnsi="Times New Roman"/>
          <w:sz w:val="28"/>
          <w:szCs w:val="28"/>
          <w:lang w:val="vi-VN"/>
        </w:rPr>
        <w:t xml:space="preserve">Luật hiện hành </w:t>
      </w:r>
      <w:r w:rsidRPr="00E057DD">
        <w:rPr>
          <w:rFonts w:ascii="Times New Roman" w:hAnsi="Times New Roman"/>
          <w:sz w:val="28"/>
          <w:szCs w:val="28"/>
          <w:lang w:val="nl-NL"/>
        </w:rPr>
        <w:t>quy định phân bón không chịu thuế GTGT nên giai đoạn 2015-2022 các doanh nghiệp sản xuất phân bón không được khấu trừ khoảng 1,5 nghìn tỷ đồng thuế GTGT đầu vào. Nếu</w:t>
      </w:r>
      <w:r w:rsidR="00B6510F" w:rsidRPr="00E057DD">
        <w:rPr>
          <w:rFonts w:ascii="Times New Roman" w:hAnsi="Times New Roman"/>
          <w:sz w:val="28"/>
          <w:szCs w:val="28"/>
          <w:lang w:val="vi-VN"/>
        </w:rPr>
        <w:t xml:space="preserve"> áp dụng</w:t>
      </w:r>
      <w:r w:rsidRPr="00E057DD">
        <w:rPr>
          <w:rFonts w:ascii="Times New Roman" w:hAnsi="Times New Roman"/>
          <w:sz w:val="28"/>
          <w:szCs w:val="28"/>
          <w:lang w:val="nl-NL"/>
        </w:rPr>
        <w:t xml:space="preserve"> thuế 5%</w:t>
      </w:r>
      <w:r w:rsidR="008E7C77" w:rsidRPr="00E057DD">
        <w:rPr>
          <w:rFonts w:ascii="Times New Roman" w:hAnsi="Times New Roman"/>
          <w:sz w:val="28"/>
          <w:szCs w:val="28"/>
          <w:lang w:val="vi-VN"/>
        </w:rPr>
        <w:t xml:space="preserve"> với phân bón </w:t>
      </w:r>
      <w:r w:rsidRPr="00E057DD">
        <w:rPr>
          <w:rFonts w:ascii="Times New Roman" w:hAnsi="Times New Roman"/>
          <w:sz w:val="28"/>
          <w:szCs w:val="28"/>
          <w:lang w:val="nl-NL"/>
        </w:rPr>
        <w:t>thì thuế GTGT đầu ra</w:t>
      </w:r>
      <w:r w:rsidR="008E7C77" w:rsidRPr="00E057DD">
        <w:rPr>
          <w:rFonts w:ascii="Times New Roman" w:hAnsi="Times New Roman"/>
          <w:sz w:val="28"/>
          <w:szCs w:val="28"/>
          <w:lang w:val="vi-VN"/>
        </w:rPr>
        <w:t xml:space="preserve"> là</w:t>
      </w:r>
      <w:r w:rsidR="00101790" w:rsidRPr="00E057DD">
        <w:rPr>
          <w:rFonts w:ascii="Times New Roman" w:hAnsi="Times New Roman"/>
          <w:sz w:val="28"/>
          <w:szCs w:val="28"/>
          <w:lang w:val="vi-VN"/>
        </w:rPr>
        <w:t xml:space="preserve"> </w:t>
      </w:r>
      <w:r w:rsidRPr="00E057DD">
        <w:rPr>
          <w:rFonts w:ascii="Times New Roman" w:hAnsi="Times New Roman"/>
          <w:sz w:val="28"/>
          <w:szCs w:val="28"/>
          <w:lang w:val="nl-NL"/>
        </w:rPr>
        <w:t>khoảng 5,7 nghìn tỷ đồng</w:t>
      </w:r>
      <w:r w:rsidR="00101790" w:rsidRPr="00E057DD">
        <w:rPr>
          <w:rFonts w:ascii="Times New Roman" w:hAnsi="Times New Roman"/>
          <w:sz w:val="28"/>
          <w:szCs w:val="28"/>
          <w:lang w:val="vi-VN"/>
        </w:rPr>
        <w:t>,</w:t>
      </w:r>
      <w:r w:rsidRPr="00E057DD">
        <w:rPr>
          <w:rFonts w:ascii="Times New Roman" w:hAnsi="Times New Roman"/>
          <w:sz w:val="28"/>
          <w:szCs w:val="28"/>
          <w:lang w:val="nl-NL"/>
        </w:rPr>
        <w:t xml:space="preserve"> sau khi bù trừ thuế GTGT đầu</w:t>
      </w:r>
      <w:r w:rsidR="00101790" w:rsidRPr="00E057DD">
        <w:rPr>
          <w:rFonts w:ascii="Times New Roman" w:hAnsi="Times New Roman"/>
          <w:sz w:val="28"/>
          <w:szCs w:val="28"/>
          <w:lang w:val="vi-VN"/>
        </w:rPr>
        <w:t xml:space="preserve"> vào </w:t>
      </w:r>
      <w:r w:rsidRPr="00E057DD">
        <w:rPr>
          <w:rFonts w:ascii="Times New Roman" w:hAnsi="Times New Roman"/>
          <w:sz w:val="28"/>
          <w:szCs w:val="28"/>
          <w:lang w:val="nl-NL"/>
        </w:rPr>
        <w:t>khoảng 1,5 nghìn tỷ, ngân sách sẽ thu thêm khoảng 4,2 nghìn tỷ đồng</w:t>
      </w:r>
      <w:r w:rsidRPr="00E057DD">
        <w:rPr>
          <w:rFonts w:ascii="Times New Roman" w:hAnsi="Times New Roman"/>
          <w:sz w:val="28"/>
          <w:szCs w:val="28"/>
          <w:lang w:val="vi-VN"/>
        </w:rPr>
        <w:t xml:space="preserve">. </w:t>
      </w:r>
      <w:r w:rsidRPr="00E057DD">
        <w:rPr>
          <w:rFonts w:ascii="Times New Roman" w:hAnsi="Times New Roman"/>
          <w:sz w:val="28"/>
          <w:szCs w:val="28"/>
          <w:lang w:val="nl-NL"/>
        </w:rPr>
        <w:t>Như vậy, nếu thu thuế GTGT 5% đối với phân bón thì tác động với 03 chủ thể là Nhà nước, doanh nghiệp và người nông dân như sau: (1) Nhà nước sẽ tăng thu ngân sách 4,2 nghìn tỷ đồng.</w:t>
      </w:r>
      <w:r w:rsidRPr="00E057DD">
        <w:rPr>
          <w:rFonts w:ascii="Times New Roman" w:hAnsi="Times New Roman"/>
          <w:b/>
          <w:bCs/>
          <w:sz w:val="28"/>
          <w:szCs w:val="28"/>
          <w:lang w:val="vi-VN"/>
        </w:rPr>
        <w:t xml:space="preserve"> </w:t>
      </w:r>
      <w:r w:rsidRPr="00E057DD">
        <w:rPr>
          <w:rFonts w:ascii="Times New Roman" w:hAnsi="Times New Roman"/>
          <w:sz w:val="28"/>
          <w:szCs w:val="28"/>
          <w:lang w:val="nl-NL"/>
        </w:rPr>
        <w:t xml:space="preserve">(2) Doanh  nghiệp sản xuất phân bón sẽ được khấu trừ 1,5 nghìn tỷ đồng thuế đầu vào, từ đó có điều kiện để hạ giá thành sản phẩm tương ứng số thuế GTGT được </w:t>
      </w:r>
      <w:r w:rsidRPr="00E057DD">
        <w:rPr>
          <w:rFonts w:ascii="Times New Roman" w:hAnsi="Times New Roman"/>
          <w:sz w:val="28"/>
          <w:szCs w:val="28"/>
          <w:lang w:val="nl-NL"/>
        </w:rPr>
        <w:lastRenderedPageBreak/>
        <w:t>khấu trừ, tăng khả năng cạnh tranh với phân bón nhập khẩu, bảo đảm tính công bằng trong thực hiện chính sách thuế GTGT giữa phân bón nhập khẩu và phân bón sản xuất trong nước. (3) Người nông dân sẽ phải mua phân bón với giá tăng thêm tối thiểu 4,2 nghìn tỷ đồng nếu doanh nghiệp hạ giá bán sản phẩm tương ứng với toàn bộ thuế GTGT đầu vào được khấu trừ.</w:t>
      </w:r>
      <w:r w:rsidRPr="00E057DD">
        <w:rPr>
          <w:rFonts w:ascii="Times New Roman" w:hAnsi="Times New Roman"/>
          <w:sz w:val="28"/>
          <w:szCs w:val="28"/>
          <w:lang w:val="vi-VN"/>
        </w:rPr>
        <w:t xml:space="preserve"> Các sản phẩm nông nghiệp không chịu thuế GTGT ở khâu sản xuất bán ra, vì vậy, </w:t>
      </w:r>
      <w:r w:rsidRPr="00E057DD">
        <w:rPr>
          <w:rFonts w:ascii="Times New Roman" w:hAnsi="Times New Roman"/>
          <w:sz w:val="28"/>
          <w:szCs w:val="28"/>
          <w:lang w:val="nl-NL"/>
        </w:rPr>
        <w:t>toàn bộ 4,2 nghìn tỷ đồng</w:t>
      </w:r>
      <w:r w:rsidRPr="00E057DD">
        <w:rPr>
          <w:rFonts w:ascii="Times New Roman" w:hAnsi="Times New Roman"/>
          <w:sz w:val="28"/>
          <w:szCs w:val="28"/>
          <w:lang w:val="vi-VN"/>
        </w:rPr>
        <w:t xml:space="preserve"> thuế GTGT đầu vào của phân bón </w:t>
      </w:r>
      <w:r w:rsidRPr="00E057DD">
        <w:rPr>
          <w:rFonts w:ascii="Times New Roman" w:hAnsi="Times New Roman"/>
          <w:sz w:val="28"/>
          <w:szCs w:val="28"/>
          <w:lang w:val="nl-NL"/>
        </w:rPr>
        <w:t>sẽ</w:t>
      </w:r>
      <w:r w:rsidRPr="00E057DD">
        <w:rPr>
          <w:rFonts w:ascii="Times New Roman" w:hAnsi="Times New Roman"/>
          <w:sz w:val="28"/>
          <w:szCs w:val="28"/>
          <w:lang w:val="vi-VN"/>
        </w:rPr>
        <w:t xml:space="preserve"> không được khấu trừ, </w:t>
      </w:r>
      <w:r w:rsidRPr="00E057DD">
        <w:rPr>
          <w:rFonts w:ascii="Times New Roman" w:hAnsi="Times New Roman"/>
          <w:sz w:val="28"/>
          <w:szCs w:val="28"/>
          <w:lang w:val="nl-NL"/>
        </w:rPr>
        <w:t>làm tăng giá thành nông sản, tăng chi phí đầu vào của sản xuất nông nghiệp, dẫn đến khó khăn trong tiêu thụ và ảnh hưởng đến thu nhập của người nông dân. Như vậy, nếu áp dụng thuế GTGT 5% đối với phân bón thì Nhà nước được lợi, doanh nghiệp được lợi còn người nông dân thì chịu thiệt.</w:t>
      </w:r>
      <w:r w:rsidRPr="00E057DD">
        <w:rPr>
          <w:rFonts w:ascii="Times New Roman" w:hAnsi="Times New Roman"/>
          <w:sz w:val="28"/>
          <w:szCs w:val="28"/>
          <w:lang w:val="vi-VN"/>
        </w:rPr>
        <w:t xml:space="preserve"> Vì vậy, cần thiết </w:t>
      </w:r>
      <w:r w:rsidRPr="00E057DD">
        <w:rPr>
          <w:rFonts w:ascii="Times New Roman" w:hAnsi="Times New Roman"/>
          <w:sz w:val="28"/>
          <w:szCs w:val="28"/>
          <w:lang w:val="nl-NL"/>
        </w:rPr>
        <w:t xml:space="preserve">giữ mặt hàng phân bón </w:t>
      </w:r>
      <w:r w:rsidRPr="00E057DD">
        <w:rPr>
          <w:rFonts w:ascii="Times New Roman" w:hAnsi="Times New Roman"/>
          <w:bCs/>
          <w:sz w:val="28"/>
          <w:szCs w:val="28"/>
        </w:rPr>
        <w:t>thuộc diện không chịu thuế GTGT như quy định hiện hành</w:t>
      </w:r>
      <w:r w:rsidRPr="00E057DD">
        <w:rPr>
          <w:rFonts w:ascii="Times New Roman" w:hAnsi="Times New Roman"/>
          <w:bCs/>
          <w:sz w:val="28"/>
          <w:szCs w:val="28"/>
          <w:lang w:val="vi-VN"/>
        </w:rPr>
        <w:t xml:space="preserve"> </w:t>
      </w:r>
      <w:r w:rsidRPr="00E057DD">
        <w:rPr>
          <w:rFonts w:ascii="Times New Roman" w:hAnsi="Times New Roman"/>
          <w:sz w:val="28"/>
          <w:szCs w:val="28"/>
          <w:lang w:val="vi-VN"/>
        </w:rPr>
        <w:t>để</w:t>
      </w:r>
      <w:r w:rsidRPr="00E057DD">
        <w:rPr>
          <w:rFonts w:ascii="Times New Roman" w:hAnsi="Times New Roman"/>
          <w:sz w:val="28"/>
          <w:szCs w:val="28"/>
          <w:lang w:val="nl-NL"/>
        </w:rPr>
        <w:t xml:space="preserve"> bảo đảm khuyến khích phát triển nông nghiệp, nông dân và nông thôn theo Nghị quyết số 19-NQ/TW ngày 16/6/2022 của Ban Chấp hành Trung ương</w:t>
      </w:r>
      <w:r w:rsidRPr="00E057DD">
        <w:rPr>
          <w:rFonts w:ascii="Times New Roman" w:hAnsi="Times New Roman"/>
          <w:sz w:val="28"/>
          <w:szCs w:val="28"/>
          <w:lang w:val="vi-VN"/>
        </w:rPr>
        <w:t>.</w:t>
      </w:r>
    </w:p>
    <w:p w14:paraId="05792729" w14:textId="77777777" w:rsidR="0031790B" w:rsidRPr="00E057DD" w:rsidRDefault="0031790B">
      <w:pPr>
        <w:spacing w:before="120" w:after="0" w:line="360" w:lineRule="exact"/>
        <w:ind w:firstLine="720"/>
        <w:jc w:val="both"/>
        <w:rPr>
          <w:rFonts w:ascii="Times New Roman" w:hAnsi="Times New Roman"/>
          <w:sz w:val="28"/>
          <w:szCs w:val="28"/>
          <w:lang w:val="vi-VN"/>
        </w:rPr>
      </w:pPr>
      <w:r w:rsidRPr="00E057DD">
        <w:rPr>
          <w:rFonts w:ascii="Times New Roman" w:hAnsi="Times New Roman"/>
          <w:iCs/>
          <w:sz w:val="28"/>
          <w:szCs w:val="28"/>
          <w:lang w:val="vi-VN"/>
        </w:rPr>
        <w:t>Tương tự đối với</w:t>
      </w:r>
      <w:r w:rsidRPr="00E057DD">
        <w:rPr>
          <w:rFonts w:ascii="Times New Roman" w:hAnsi="Times New Roman"/>
          <w:iCs/>
          <w:sz w:val="28"/>
          <w:szCs w:val="28"/>
          <w:lang w:val="nl-NL"/>
        </w:rPr>
        <w:t xml:space="preserve"> máy móc, thiết bị chuyên dùng phục vụ sản xuất nông nghiệp, </w:t>
      </w:r>
      <w:r w:rsidRPr="00E057DD">
        <w:rPr>
          <w:rFonts w:ascii="Times New Roman" w:hAnsi="Times New Roman"/>
          <w:bCs/>
          <w:sz w:val="28"/>
          <w:szCs w:val="28"/>
        </w:rPr>
        <w:t>tàu khai thác thủy sản,</w:t>
      </w:r>
      <w:r w:rsidRPr="00E057DD">
        <w:rPr>
          <w:rFonts w:ascii="Times New Roman" w:hAnsi="Times New Roman"/>
          <w:bCs/>
          <w:i/>
          <w:sz w:val="28"/>
          <w:szCs w:val="28"/>
        </w:rPr>
        <w:t xml:space="preserve"> </w:t>
      </w:r>
      <w:r w:rsidRPr="00E057DD">
        <w:rPr>
          <w:rFonts w:ascii="Times New Roman" w:hAnsi="Times New Roman"/>
          <w:bCs/>
          <w:sz w:val="28"/>
          <w:szCs w:val="28"/>
        </w:rPr>
        <w:t xml:space="preserve">nếu áp dụng thuế GTGT 5% thì Nhà nước sẽ tăng thu ngân sách, doanh nghiệp được lợi và người nông dân, ngư dân cũng sẽ bị thiệt do làm tăng chi phí đầu vào đối với sản xuất nông nghiệp và khai thác thủy sản. Do đó đề nghị giữ quy định hiện hành </w:t>
      </w:r>
      <w:r w:rsidRPr="00E057DD">
        <w:rPr>
          <w:rFonts w:ascii="Times New Roman" w:hAnsi="Times New Roman"/>
          <w:iCs/>
          <w:sz w:val="28"/>
          <w:szCs w:val="28"/>
          <w:lang w:val="vi-VN"/>
        </w:rPr>
        <w:t>đối với</w:t>
      </w:r>
      <w:r w:rsidRPr="00E057DD">
        <w:rPr>
          <w:rFonts w:ascii="Times New Roman" w:hAnsi="Times New Roman"/>
          <w:iCs/>
          <w:sz w:val="28"/>
          <w:szCs w:val="28"/>
          <w:lang w:val="nl-NL"/>
        </w:rPr>
        <w:t xml:space="preserve"> máy móc, thiết bị chuyên dùng phục vụ sản xuất nông nghiệp, </w:t>
      </w:r>
      <w:r w:rsidRPr="00E057DD">
        <w:rPr>
          <w:rFonts w:ascii="Times New Roman" w:hAnsi="Times New Roman"/>
          <w:bCs/>
          <w:sz w:val="28"/>
          <w:szCs w:val="28"/>
        </w:rPr>
        <w:t>tàu khai thác thủy sản thuộc diện không chịu thuế GTGT.</w:t>
      </w:r>
    </w:p>
    <w:p w14:paraId="13E002B3" w14:textId="19E6F0EA" w:rsidR="0031790B" w:rsidRPr="00E057DD" w:rsidRDefault="0031790B">
      <w:pPr>
        <w:spacing w:before="120" w:after="0" w:line="360" w:lineRule="exact"/>
        <w:ind w:firstLine="720"/>
        <w:jc w:val="both"/>
        <w:rPr>
          <w:rFonts w:ascii="Times New Roman" w:hAnsi="Times New Roman"/>
          <w:sz w:val="28"/>
          <w:szCs w:val="28"/>
        </w:rPr>
      </w:pPr>
      <w:r w:rsidRPr="00E057DD">
        <w:rPr>
          <w:rFonts w:ascii="Times New Roman" w:hAnsi="Times New Roman"/>
          <w:b/>
          <w:i/>
          <w:sz w:val="28"/>
          <w:szCs w:val="28"/>
          <w:lang w:val="nl-NL"/>
        </w:rPr>
        <w:t xml:space="preserve">Quan điểm thứ </w:t>
      </w:r>
      <w:r w:rsidRPr="00E057DD">
        <w:rPr>
          <w:rFonts w:ascii="Times New Roman" w:hAnsi="Times New Roman"/>
          <w:b/>
          <w:i/>
          <w:sz w:val="28"/>
          <w:szCs w:val="28"/>
          <w:lang w:val="vi-VN"/>
        </w:rPr>
        <w:t>hai</w:t>
      </w:r>
      <w:r w:rsidR="000976BA" w:rsidRPr="00E057DD">
        <w:rPr>
          <w:rFonts w:ascii="Times New Roman" w:hAnsi="Times New Roman"/>
          <w:sz w:val="28"/>
          <w:szCs w:val="28"/>
          <w:lang w:val="vi-VN"/>
        </w:rPr>
        <w:t xml:space="preserve"> </w:t>
      </w:r>
      <w:r w:rsidRPr="00E057DD">
        <w:rPr>
          <w:rFonts w:ascii="Times New Roman" w:hAnsi="Times New Roman"/>
          <w:sz w:val="28"/>
          <w:szCs w:val="28"/>
        </w:rPr>
        <w:t>thống nhất</w:t>
      </w:r>
      <w:r w:rsidRPr="00E057DD">
        <w:rPr>
          <w:rFonts w:ascii="Times New Roman" w:hAnsi="Times New Roman"/>
          <w:sz w:val="28"/>
          <w:szCs w:val="28"/>
          <w:lang w:val="vi-VN"/>
        </w:rPr>
        <w:t xml:space="preserve"> với </w:t>
      </w:r>
      <w:r w:rsidR="000637D8" w:rsidRPr="00E057DD">
        <w:rPr>
          <w:rFonts w:ascii="Times New Roman" w:hAnsi="Times New Roman"/>
          <w:sz w:val="28"/>
          <w:szCs w:val="28"/>
          <w:lang w:val="en-GB"/>
        </w:rPr>
        <w:t>Cơ quan soạn thảo</w:t>
      </w:r>
      <w:r w:rsidRPr="00E057DD">
        <w:rPr>
          <w:rFonts w:ascii="Times New Roman" w:hAnsi="Times New Roman"/>
          <w:sz w:val="28"/>
          <w:szCs w:val="28"/>
          <w:lang w:val="vi-VN"/>
        </w:rPr>
        <w:t xml:space="preserve">, </w:t>
      </w:r>
      <w:r w:rsidR="00EF3591" w:rsidRPr="00E057DD">
        <w:rPr>
          <w:rFonts w:ascii="Times New Roman" w:hAnsi="Times New Roman"/>
          <w:sz w:val="28"/>
          <w:szCs w:val="28"/>
          <w:lang w:val="vi-VN"/>
        </w:rPr>
        <w:t>chuyển</w:t>
      </w:r>
      <w:r w:rsidRPr="00E057DD">
        <w:rPr>
          <w:rFonts w:ascii="Times New Roman" w:hAnsi="Times New Roman"/>
          <w:sz w:val="28"/>
          <w:szCs w:val="28"/>
          <w:lang w:val="vi-VN"/>
        </w:rPr>
        <w:t xml:space="preserve"> nhóm ngành hàng này </w:t>
      </w:r>
      <w:r w:rsidR="00EF3591" w:rsidRPr="00E057DD">
        <w:rPr>
          <w:rFonts w:ascii="Times New Roman" w:hAnsi="Times New Roman"/>
          <w:sz w:val="28"/>
          <w:szCs w:val="28"/>
          <w:lang w:val="vi-VN"/>
        </w:rPr>
        <w:t>vào</w:t>
      </w:r>
      <w:r w:rsidRPr="00E057DD">
        <w:rPr>
          <w:rFonts w:ascii="Times New Roman" w:hAnsi="Times New Roman"/>
          <w:sz w:val="28"/>
          <w:szCs w:val="28"/>
          <w:lang w:val="vi-VN"/>
        </w:rPr>
        <w:t xml:space="preserve"> diện chịu thuế GTGT 5% </w:t>
      </w:r>
      <w:r w:rsidR="000637D8" w:rsidRPr="00E057DD">
        <w:rPr>
          <w:rFonts w:ascii="Times New Roman" w:hAnsi="Times New Roman"/>
          <w:sz w:val="28"/>
          <w:szCs w:val="28"/>
        </w:rPr>
        <w:t xml:space="preserve">với những </w:t>
      </w:r>
      <w:r w:rsidRPr="00E057DD">
        <w:rPr>
          <w:rFonts w:ascii="Times New Roman" w:hAnsi="Times New Roman"/>
          <w:sz w:val="28"/>
          <w:szCs w:val="28"/>
        </w:rPr>
        <w:t>lý do</w:t>
      </w:r>
      <w:r w:rsidR="000637D8" w:rsidRPr="00E057DD">
        <w:rPr>
          <w:rFonts w:ascii="Times New Roman" w:hAnsi="Times New Roman"/>
          <w:sz w:val="28"/>
          <w:szCs w:val="28"/>
        </w:rPr>
        <w:t>, lập luận như</w:t>
      </w:r>
      <w:r w:rsidRPr="00E057DD">
        <w:rPr>
          <w:rFonts w:ascii="Times New Roman" w:hAnsi="Times New Roman"/>
          <w:sz w:val="28"/>
          <w:szCs w:val="28"/>
        </w:rPr>
        <w:t xml:space="preserve"> sau:</w:t>
      </w:r>
    </w:p>
    <w:p w14:paraId="13D4465A" w14:textId="77777777" w:rsidR="0031790B" w:rsidRPr="00E057DD" w:rsidRDefault="0031790B">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Thuế GTGT đối với nhóm mặt hàng</w:t>
      </w:r>
      <w:r w:rsidRPr="00E057DD">
        <w:rPr>
          <w:rFonts w:ascii="Times New Roman" w:hAnsi="Times New Roman"/>
          <w:i/>
          <w:iCs/>
          <w:sz w:val="28"/>
          <w:szCs w:val="28"/>
          <w:lang w:val="nl-NL"/>
        </w:rPr>
        <w:t xml:space="preserve"> phân bón, máy móc, thiết bị chuyên dùng phục vụ sản xuất nông nghiệp</w:t>
      </w:r>
      <w:r w:rsidRPr="00E057DD">
        <w:rPr>
          <w:rFonts w:ascii="Times New Roman" w:hAnsi="Times New Roman"/>
          <w:i/>
          <w:iCs/>
          <w:sz w:val="28"/>
          <w:szCs w:val="28"/>
          <w:lang w:val="vi-VN"/>
        </w:rPr>
        <w:t xml:space="preserve"> </w:t>
      </w:r>
      <w:r w:rsidRPr="00E057DD">
        <w:rPr>
          <w:rFonts w:ascii="Times New Roman" w:hAnsi="Times New Roman"/>
          <w:sz w:val="28"/>
          <w:szCs w:val="28"/>
          <w:lang w:val="vi-VN"/>
        </w:rPr>
        <w:t xml:space="preserve">được sửa đổi từ năm 2014 (tại Luật </w:t>
      </w:r>
      <w:r w:rsidRPr="00E057DD">
        <w:rPr>
          <w:rFonts w:ascii="Times New Roman" w:hAnsi="Times New Roman"/>
          <w:sz w:val="28"/>
          <w:szCs w:val="28"/>
          <w:lang w:val="en-GB"/>
        </w:rPr>
        <w:t>Thuế GTGT số</w:t>
      </w:r>
      <w:r w:rsidRPr="00E057DD">
        <w:rPr>
          <w:rFonts w:ascii="Times New Roman" w:hAnsi="Times New Roman"/>
          <w:sz w:val="28"/>
          <w:szCs w:val="28"/>
          <w:lang w:val="vi-VN"/>
        </w:rPr>
        <w:t xml:space="preserve"> 71/2014/QH13),</w:t>
      </w:r>
      <w:r w:rsidRPr="00E057DD">
        <w:rPr>
          <w:rFonts w:ascii="Times New Roman" w:hAnsi="Times New Roman"/>
          <w:sz w:val="28"/>
          <w:szCs w:val="28"/>
          <w:lang w:val="en-GB"/>
        </w:rPr>
        <w:t xml:space="preserve"> </w:t>
      </w:r>
      <w:r w:rsidRPr="00E057DD">
        <w:rPr>
          <w:rFonts w:ascii="Times New Roman" w:hAnsi="Times New Roman"/>
          <w:sz w:val="28"/>
          <w:szCs w:val="28"/>
          <w:lang w:val="vi-VN"/>
        </w:rPr>
        <w:t xml:space="preserve">chuyển từ diện đang chịu thuế suất 5% sang diện không chịu thuế. </w:t>
      </w:r>
      <w:r w:rsidRPr="00E057DD">
        <w:rPr>
          <w:rFonts w:ascii="Times New Roman" w:hAnsi="Times New Roman"/>
          <w:sz w:val="28"/>
          <w:szCs w:val="28"/>
          <w:lang w:val="en-GB"/>
        </w:rPr>
        <w:t>Tuy nhiên,</w:t>
      </w:r>
      <w:r w:rsidRPr="00E057DD">
        <w:rPr>
          <w:rFonts w:ascii="Times New Roman" w:hAnsi="Times New Roman"/>
          <w:sz w:val="28"/>
          <w:szCs w:val="28"/>
          <w:lang w:val="vi-VN"/>
        </w:rPr>
        <w:t xml:space="preserve"> việc sửa đổi chính sách vào thời điểm đó chưa tính hết các tác động bất lợi cho toàn bộ ngành sản xuất trong nước</w:t>
      </w:r>
      <w:r w:rsidRPr="00E057DD">
        <w:rPr>
          <w:rStyle w:val="FootnoteReference"/>
          <w:rFonts w:ascii="Times New Roman" w:hAnsi="Times New Roman"/>
          <w:sz w:val="28"/>
          <w:szCs w:val="28"/>
          <w:lang w:val="vi-VN"/>
        </w:rPr>
        <w:footnoteReference w:id="8"/>
      </w:r>
      <w:r w:rsidRPr="00E057DD">
        <w:rPr>
          <w:rFonts w:ascii="Times New Roman" w:hAnsi="Times New Roman"/>
          <w:sz w:val="28"/>
          <w:szCs w:val="28"/>
          <w:lang w:val="vi-VN"/>
        </w:rPr>
        <w:t xml:space="preserve">, cụ thể: (i) </w:t>
      </w:r>
      <w:r w:rsidRPr="00E057DD">
        <w:rPr>
          <w:rFonts w:ascii="Times New Roman" w:hAnsi="Times New Roman"/>
          <w:sz w:val="28"/>
          <w:szCs w:val="28"/>
          <w:lang w:val="en-GB"/>
        </w:rPr>
        <w:t>Giá</w:t>
      </w:r>
      <w:r w:rsidRPr="00E057DD">
        <w:rPr>
          <w:rFonts w:ascii="Times New Roman" w:hAnsi="Times New Roman"/>
          <w:sz w:val="28"/>
          <w:szCs w:val="28"/>
          <w:lang w:val="vi-VN"/>
        </w:rPr>
        <w:t xml:space="preserve"> thành sản phẩm phân bón sản xuất trong nước tăng do toàn bộ số thuế GTGT đầu vào của các doanh nghiệp không được khấu trừ đã phải hạch toán vào giá thành (</w:t>
      </w:r>
      <w:r w:rsidRPr="00E057DD">
        <w:rPr>
          <w:rFonts w:ascii="Times New Roman" w:hAnsi="Times New Roman"/>
          <w:sz w:val="28"/>
          <w:szCs w:val="28"/>
          <w:lang w:val="nl-NL"/>
        </w:rPr>
        <w:t>bao gồm cả</w:t>
      </w:r>
      <w:r w:rsidRPr="00E057DD">
        <w:rPr>
          <w:rFonts w:ascii="Times New Roman" w:hAnsi="Times New Roman"/>
          <w:sz w:val="28"/>
          <w:szCs w:val="28"/>
          <w:lang w:val="vi-VN"/>
        </w:rPr>
        <w:t xml:space="preserve"> các chi phí về</w:t>
      </w:r>
      <w:r w:rsidRPr="00E057DD">
        <w:rPr>
          <w:rFonts w:ascii="Times New Roman" w:hAnsi="Times New Roman"/>
          <w:sz w:val="28"/>
          <w:szCs w:val="28"/>
          <w:lang w:val="nl-NL"/>
        </w:rPr>
        <w:t xml:space="preserve"> đầu tư, mua sắm </w:t>
      </w:r>
      <w:r w:rsidRPr="00E057DD">
        <w:rPr>
          <w:rFonts w:ascii="Times New Roman" w:hAnsi="Times New Roman"/>
          <w:sz w:val="28"/>
          <w:szCs w:val="28"/>
          <w:lang w:val="vi-VN"/>
        </w:rPr>
        <w:t>tài sản cố định</w:t>
      </w:r>
      <w:r w:rsidRPr="00E057DD">
        <w:rPr>
          <w:rFonts w:ascii="Times New Roman" w:hAnsi="Times New Roman"/>
          <w:sz w:val="28"/>
          <w:szCs w:val="28"/>
          <w:lang w:val="nl-NL"/>
        </w:rPr>
        <w:t xml:space="preserve"> phục vụ cho hoạt động sản xuất</w:t>
      </w:r>
      <w:r w:rsidRPr="00E057DD">
        <w:rPr>
          <w:rFonts w:ascii="Times New Roman" w:hAnsi="Times New Roman"/>
          <w:sz w:val="28"/>
          <w:szCs w:val="28"/>
          <w:lang w:val="vi-VN"/>
        </w:rPr>
        <w:t>)</w:t>
      </w:r>
      <w:r w:rsidRPr="00E057DD">
        <w:rPr>
          <w:rStyle w:val="FootnoteReference"/>
          <w:rFonts w:ascii="Times New Roman" w:hAnsi="Times New Roman"/>
          <w:sz w:val="28"/>
          <w:szCs w:val="28"/>
          <w:lang w:val="vi-VN"/>
        </w:rPr>
        <w:footnoteReference w:id="9"/>
      </w:r>
      <w:r w:rsidRPr="00E057DD">
        <w:rPr>
          <w:rFonts w:ascii="Times New Roman" w:hAnsi="Times New Roman"/>
          <w:sz w:val="28"/>
          <w:szCs w:val="28"/>
          <w:lang w:val="vi-VN"/>
        </w:rPr>
        <w:t xml:space="preserve">; (ii) </w:t>
      </w:r>
      <w:r w:rsidRPr="00E057DD">
        <w:rPr>
          <w:rFonts w:ascii="Times New Roman" w:hAnsi="Times New Roman"/>
          <w:sz w:val="28"/>
          <w:szCs w:val="28"/>
          <w:lang w:val="en-GB"/>
        </w:rPr>
        <w:t>Bất</w:t>
      </w:r>
      <w:r w:rsidRPr="00E057DD">
        <w:rPr>
          <w:rFonts w:ascii="Times New Roman" w:hAnsi="Times New Roman"/>
          <w:sz w:val="28"/>
          <w:szCs w:val="28"/>
          <w:lang w:val="vi-VN"/>
        </w:rPr>
        <w:t xml:space="preserve"> lợi trong cạnh tranh với phân bón nhập khẩu do phân bón nhập khẩu đang áp dụng thuế GTGT 5% được chuyển sang không chịu thuế, trong khi được hoàn toàn bộ thuế GTGT đầu vào. </w:t>
      </w:r>
    </w:p>
    <w:p w14:paraId="519B9C72" w14:textId="174632E8" w:rsidR="0031790B" w:rsidRPr="00E057DD" w:rsidRDefault="0031790B">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lastRenderedPageBreak/>
        <w:t xml:space="preserve">Phân bón là đầu vào thiết yếu cho sản xuất nông nghiệp và cũng chịu nhiều tác động của cung cầu trên thị trường thế giới. Các quy định về thuế GTGT thời  gian qua đã có tác động lớn đến sự phát triển của ngành sản xuất phân bón trong nước. Theo báo cáo của Hiệp hội phân bón, trong </w:t>
      </w:r>
      <w:r w:rsidRPr="00E057DD">
        <w:rPr>
          <w:rFonts w:ascii="Times New Roman" w:hAnsi="Times New Roman"/>
          <w:sz w:val="28"/>
          <w:szCs w:val="28"/>
        </w:rPr>
        <w:t>giai đoạn 2011-2014,</w:t>
      </w:r>
      <w:r w:rsidRPr="00E057DD">
        <w:rPr>
          <w:rFonts w:ascii="Times New Roman" w:hAnsi="Times New Roman"/>
          <w:sz w:val="28"/>
          <w:szCs w:val="28"/>
          <w:lang w:val="vi-VN"/>
        </w:rPr>
        <w:t xml:space="preserve"> nhiều dự án sản xuất phân bón đã được đầu tư và đi vào hoạt động</w:t>
      </w:r>
      <w:r w:rsidRPr="00E057DD">
        <w:rPr>
          <w:rFonts w:ascii="Times New Roman" w:hAnsi="Times New Roman"/>
          <w:sz w:val="28"/>
          <w:szCs w:val="28"/>
        </w:rPr>
        <w:t xml:space="preserve"> nhằm hạn chế</w:t>
      </w:r>
      <w:r w:rsidRPr="00E057DD">
        <w:rPr>
          <w:rFonts w:ascii="Times New Roman" w:hAnsi="Times New Roman"/>
          <w:sz w:val="28"/>
          <w:szCs w:val="28"/>
          <w:lang w:val="vi-VN"/>
        </w:rPr>
        <w:t xml:space="preserve"> sự phụ thuộc vào</w:t>
      </w:r>
      <w:r w:rsidRPr="00E057DD">
        <w:rPr>
          <w:rFonts w:ascii="Times New Roman" w:hAnsi="Times New Roman"/>
          <w:sz w:val="28"/>
          <w:szCs w:val="28"/>
        </w:rPr>
        <w:t xml:space="preserve"> phân bón nhập khẩu,</w:t>
      </w:r>
      <w:r w:rsidR="00823A51" w:rsidRPr="00E057DD">
        <w:rPr>
          <w:rFonts w:ascii="Times New Roman" w:hAnsi="Times New Roman"/>
          <w:sz w:val="28"/>
          <w:szCs w:val="28"/>
          <w:lang w:val="vi-VN"/>
        </w:rPr>
        <w:t xml:space="preserve"> tạo điều kiện </w:t>
      </w:r>
      <w:r w:rsidR="007F65F0" w:rsidRPr="00E057DD">
        <w:rPr>
          <w:rFonts w:ascii="Times New Roman" w:hAnsi="Times New Roman"/>
          <w:sz w:val="28"/>
          <w:szCs w:val="28"/>
          <w:lang w:val="vi-VN"/>
        </w:rPr>
        <w:t xml:space="preserve">cho mục tiêu </w:t>
      </w:r>
      <w:r w:rsidRPr="00E057DD">
        <w:rPr>
          <w:rFonts w:ascii="Times New Roman" w:hAnsi="Times New Roman"/>
          <w:sz w:val="28"/>
          <w:szCs w:val="28"/>
        </w:rPr>
        <w:t xml:space="preserve">đảm bảo an ninh lương thực </w:t>
      </w:r>
      <w:r w:rsidRPr="00E057DD">
        <w:rPr>
          <w:rFonts w:ascii="Times New Roman" w:hAnsi="Times New Roman"/>
          <w:sz w:val="28"/>
          <w:szCs w:val="28"/>
          <w:lang w:val="vi-VN"/>
        </w:rPr>
        <w:t>q</w:t>
      </w:r>
      <w:r w:rsidRPr="00E057DD">
        <w:rPr>
          <w:rFonts w:ascii="Times New Roman" w:hAnsi="Times New Roman"/>
          <w:sz w:val="28"/>
          <w:szCs w:val="28"/>
        </w:rPr>
        <w:t>uốc gia</w:t>
      </w:r>
      <w:r w:rsidRPr="00E057DD">
        <w:rPr>
          <w:rStyle w:val="FootnoteReference"/>
          <w:rFonts w:ascii="Times New Roman" w:hAnsi="Times New Roman"/>
          <w:sz w:val="28"/>
          <w:szCs w:val="28"/>
        </w:rPr>
        <w:footnoteReference w:id="10"/>
      </w:r>
      <w:r w:rsidRPr="00E057DD">
        <w:rPr>
          <w:rFonts w:ascii="Times New Roman" w:hAnsi="Times New Roman"/>
          <w:sz w:val="28"/>
          <w:szCs w:val="28"/>
          <w:lang w:val="nl-NL"/>
        </w:rPr>
        <w:t xml:space="preserve">. </w:t>
      </w:r>
      <w:r w:rsidRPr="00E057DD">
        <w:rPr>
          <w:rFonts w:ascii="Times New Roman" w:hAnsi="Times New Roman"/>
          <w:sz w:val="28"/>
          <w:szCs w:val="28"/>
          <w:lang w:val="vi-VN"/>
        </w:rPr>
        <w:t xml:space="preserve">Trong giai đoạn này, phân bón chịu thuế suất thuế GTGT 5%, </w:t>
      </w:r>
      <w:r w:rsidRPr="00E057DD">
        <w:rPr>
          <w:rFonts w:ascii="Times New Roman" w:hAnsi="Times New Roman"/>
          <w:sz w:val="28"/>
          <w:szCs w:val="28"/>
          <w:lang w:val="nl-NL"/>
        </w:rPr>
        <w:t xml:space="preserve">các doanh nghiệp </w:t>
      </w:r>
      <w:r w:rsidRPr="00E057DD">
        <w:rPr>
          <w:rFonts w:ascii="Times New Roman" w:hAnsi="Times New Roman"/>
          <w:sz w:val="28"/>
          <w:szCs w:val="28"/>
          <w:lang w:val="vi-VN"/>
        </w:rPr>
        <w:t>được khấu trừ thuế GTGT đầu vào và</w:t>
      </w:r>
      <w:r w:rsidRPr="00E057DD">
        <w:rPr>
          <w:rFonts w:ascii="Times New Roman" w:hAnsi="Times New Roman"/>
          <w:sz w:val="28"/>
          <w:szCs w:val="28"/>
          <w:lang w:val="nl-NL"/>
        </w:rPr>
        <w:t xml:space="preserve"> có giá trị sản xuất theo giá thực tế và lợi nhuận đạt mức khá</w:t>
      </w:r>
      <w:r w:rsidRPr="00E057DD">
        <w:rPr>
          <w:rFonts w:ascii="Times New Roman" w:hAnsi="Times New Roman"/>
          <w:sz w:val="28"/>
          <w:szCs w:val="28"/>
          <w:lang w:val="vi-VN"/>
        </w:rPr>
        <w:t>,</w:t>
      </w:r>
      <w:r w:rsidRPr="00E057DD">
        <w:rPr>
          <w:rFonts w:ascii="Times New Roman" w:hAnsi="Times New Roman"/>
          <w:sz w:val="28"/>
          <w:szCs w:val="28"/>
          <w:lang w:val="nl-NL"/>
        </w:rPr>
        <w:t xml:space="preserve"> tăng trưởng</w:t>
      </w:r>
      <w:r w:rsidRPr="00E057DD">
        <w:rPr>
          <w:rFonts w:ascii="Times New Roman" w:hAnsi="Times New Roman"/>
          <w:sz w:val="28"/>
          <w:szCs w:val="28"/>
          <w:lang w:val="vi-VN"/>
        </w:rPr>
        <w:t xml:space="preserve"> cao, làm giảm sản lượng phân bón nhập khẩu. Sang giai đoạn </w:t>
      </w:r>
      <w:r w:rsidRPr="00E057DD">
        <w:rPr>
          <w:rFonts w:ascii="Times New Roman" w:hAnsi="Times New Roman"/>
          <w:sz w:val="28"/>
          <w:szCs w:val="28"/>
          <w:lang w:val="nl-NL"/>
        </w:rPr>
        <w:t>2015-2020,</w:t>
      </w:r>
      <w:r w:rsidRPr="00E057DD">
        <w:rPr>
          <w:rFonts w:ascii="Times New Roman" w:hAnsi="Times New Roman"/>
          <w:sz w:val="28"/>
          <w:szCs w:val="28"/>
          <w:lang w:val="vi-VN"/>
        </w:rPr>
        <w:t xml:space="preserve"> trong tình trạng chung của ngành phân bón thế giới là cung vượt cầu, giá trên thị trường thế giới giảm mạnh, trong nước lại có sự thay đổi bất lợi về chính sách thuế GTGT đã</w:t>
      </w:r>
      <w:r w:rsidRPr="00E057DD">
        <w:rPr>
          <w:rFonts w:ascii="Times New Roman" w:hAnsi="Times New Roman"/>
          <w:sz w:val="28"/>
          <w:szCs w:val="28"/>
          <w:lang w:val="nl-NL"/>
        </w:rPr>
        <w:t xml:space="preserve"> làm</w:t>
      </w:r>
      <w:r w:rsidRPr="00E057DD">
        <w:rPr>
          <w:rFonts w:ascii="Times New Roman" w:hAnsi="Times New Roman"/>
          <w:sz w:val="28"/>
          <w:szCs w:val="28"/>
          <w:lang w:val="vi-VN"/>
        </w:rPr>
        <w:t xml:space="preserve"> giá thành phân bón sản xuất trong nước không thể cạnh tranh với giá thành nhập khẩu, các doanh nghiệp trong nước đã</w:t>
      </w:r>
      <w:r w:rsidRPr="00E057DD">
        <w:rPr>
          <w:rFonts w:ascii="Times New Roman" w:hAnsi="Times New Roman"/>
          <w:sz w:val="28"/>
          <w:szCs w:val="28"/>
          <w:lang w:val="nl-NL"/>
        </w:rPr>
        <w:t xml:space="preserve"> phải thu hẹp quy mô sản lượng, đều có mức tăng trưởng âm, một số đơn vị lỗ trầm trọng, có nguy cơ phá sản</w:t>
      </w:r>
      <w:r w:rsidRPr="00E057DD">
        <w:rPr>
          <w:rStyle w:val="FootnoteReference"/>
          <w:rFonts w:ascii="Times New Roman" w:hAnsi="Times New Roman"/>
          <w:sz w:val="28"/>
          <w:szCs w:val="28"/>
          <w:lang w:val="nl-NL"/>
        </w:rPr>
        <w:footnoteReference w:id="11"/>
      </w:r>
      <w:r w:rsidRPr="00E057DD">
        <w:rPr>
          <w:rFonts w:ascii="Times New Roman" w:hAnsi="Times New Roman"/>
          <w:sz w:val="28"/>
          <w:szCs w:val="28"/>
          <w:lang w:val="vi-VN"/>
        </w:rPr>
        <w:t>.</w:t>
      </w:r>
    </w:p>
    <w:p w14:paraId="59CDB2A1" w14:textId="77777777" w:rsidR="0031790B" w:rsidRPr="00E057DD" w:rsidRDefault="0031790B">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Từ</w:t>
      </w:r>
      <w:r w:rsidRPr="00E057DD">
        <w:rPr>
          <w:rFonts w:ascii="Times New Roman" w:hAnsi="Times New Roman"/>
          <w:sz w:val="28"/>
          <w:szCs w:val="28"/>
          <w:lang w:val="nl-NL"/>
        </w:rPr>
        <w:t xml:space="preserve"> năm 2021 đến nay, do tác động của đại dịch COVID-19</w:t>
      </w:r>
      <w:r w:rsidRPr="00E057DD">
        <w:rPr>
          <w:rFonts w:ascii="Times New Roman" w:hAnsi="Times New Roman"/>
          <w:sz w:val="28"/>
          <w:szCs w:val="28"/>
          <w:lang w:val="vi-VN"/>
        </w:rPr>
        <w:t xml:space="preserve"> và</w:t>
      </w:r>
      <w:r w:rsidRPr="00E057DD">
        <w:rPr>
          <w:rFonts w:ascii="Times New Roman" w:hAnsi="Times New Roman"/>
          <w:sz w:val="28"/>
          <w:szCs w:val="28"/>
          <w:lang w:val="nl-NL"/>
        </w:rPr>
        <w:t xml:space="preserve"> xung đột Nga</w:t>
      </w:r>
      <w:r w:rsidRPr="00E057DD">
        <w:rPr>
          <w:rFonts w:ascii="Times New Roman" w:hAnsi="Times New Roman"/>
          <w:sz w:val="28"/>
          <w:szCs w:val="28"/>
          <w:lang w:val="vi-VN"/>
        </w:rPr>
        <w:t xml:space="preserve"> </w:t>
      </w:r>
      <w:r w:rsidRPr="00E057DD">
        <w:rPr>
          <w:rFonts w:ascii="Times New Roman" w:hAnsi="Times New Roman"/>
          <w:sz w:val="28"/>
          <w:szCs w:val="28"/>
          <w:lang w:val="nl-NL"/>
        </w:rPr>
        <w:t>- Ucraina, đặc biệt vào năm 2022,</w:t>
      </w:r>
      <w:r w:rsidRPr="00E057DD">
        <w:rPr>
          <w:rFonts w:ascii="Times New Roman" w:hAnsi="Times New Roman"/>
          <w:sz w:val="28"/>
          <w:szCs w:val="28"/>
          <w:lang w:val="vi-VN"/>
        </w:rPr>
        <w:t xml:space="preserve"> </w:t>
      </w:r>
      <w:r w:rsidRPr="00E057DD">
        <w:rPr>
          <w:rFonts w:ascii="Times New Roman" w:hAnsi="Times New Roman"/>
          <w:sz w:val="28"/>
          <w:szCs w:val="28"/>
          <w:lang w:val="nl-NL"/>
        </w:rPr>
        <w:t>các nước hạn chế xuất khẩu</w:t>
      </w:r>
      <w:r w:rsidRPr="00E057DD">
        <w:rPr>
          <w:rFonts w:ascii="Times New Roman" w:hAnsi="Times New Roman"/>
          <w:sz w:val="28"/>
          <w:szCs w:val="28"/>
          <w:lang w:val="vi-VN"/>
        </w:rPr>
        <w:t>, thị trường thế giới</w:t>
      </w:r>
      <w:r w:rsidRPr="00E057DD">
        <w:rPr>
          <w:rFonts w:ascii="Times New Roman" w:hAnsi="Times New Roman"/>
          <w:sz w:val="28"/>
          <w:szCs w:val="28"/>
          <w:lang w:val="nl-NL"/>
        </w:rPr>
        <w:t xml:space="preserve"> khan hiếm nguồn cung </w:t>
      </w:r>
      <w:r w:rsidRPr="00E057DD">
        <w:rPr>
          <w:rFonts w:ascii="Times New Roman" w:hAnsi="Times New Roman"/>
          <w:sz w:val="28"/>
          <w:szCs w:val="28"/>
          <w:lang w:val="vi-VN"/>
        </w:rPr>
        <w:t>đã</w:t>
      </w:r>
      <w:r w:rsidRPr="00E057DD">
        <w:rPr>
          <w:rFonts w:ascii="Times New Roman" w:hAnsi="Times New Roman"/>
          <w:sz w:val="28"/>
          <w:szCs w:val="28"/>
          <w:lang w:val="nl-NL"/>
        </w:rPr>
        <w:t xml:space="preserve"> </w:t>
      </w:r>
      <w:r w:rsidRPr="00E057DD">
        <w:rPr>
          <w:rFonts w:ascii="Times New Roman" w:hAnsi="Times New Roman"/>
          <w:sz w:val="28"/>
          <w:szCs w:val="28"/>
          <w:lang w:val="vi-VN"/>
        </w:rPr>
        <w:t>làm</w:t>
      </w:r>
      <w:r w:rsidRPr="00E057DD">
        <w:rPr>
          <w:rFonts w:ascii="Times New Roman" w:hAnsi="Times New Roman"/>
          <w:sz w:val="28"/>
          <w:szCs w:val="28"/>
          <w:lang w:val="nl-NL"/>
        </w:rPr>
        <w:t xml:space="preserve"> giá phân bón</w:t>
      </w:r>
      <w:r w:rsidRPr="00E057DD">
        <w:rPr>
          <w:rFonts w:ascii="Times New Roman" w:hAnsi="Times New Roman"/>
          <w:sz w:val="28"/>
          <w:szCs w:val="28"/>
          <w:lang w:val="vi-VN"/>
        </w:rPr>
        <w:t xml:space="preserve"> thế giới</w:t>
      </w:r>
      <w:r w:rsidRPr="00E057DD">
        <w:rPr>
          <w:rFonts w:ascii="Times New Roman" w:hAnsi="Times New Roman"/>
          <w:sz w:val="28"/>
          <w:szCs w:val="28"/>
          <w:lang w:val="nl-NL"/>
        </w:rPr>
        <w:t xml:space="preserve"> tăng đột biến. </w:t>
      </w:r>
      <w:r w:rsidRPr="00E057DD">
        <w:rPr>
          <w:rFonts w:ascii="Times New Roman" w:hAnsi="Times New Roman"/>
          <w:sz w:val="28"/>
          <w:szCs w:val="28"/>
          <w:lang w:val="vi-VN"/>
        </w:rPr>
        <w:t xml:space="preserve">Các </w:t>
      </w:r>
      <w:r w:rsidRPr="00E057DD">
        <w:rPr>
          <w:rFonts w:ascii="Times New Roman" w:hAnsi="Times New Roman"/>
          <w:sz w:val="28"/>
          <w:szCs w:val="28"/>
          <w:lang w:val="nl-NL"/>
        </w:rPr>
        <w:t>nhà máy sản xuất</w:t>
      </w:r>
      <w:r w:rsidRPr="00E057DD">
        <w:rPr>
          <w:rFonts w:ascii="Times New Roman" w:hAnsi="Times New Roman"/>
          <w:sz w:val="28"/>
          <w:szCs w:val="28"/>
          <w:lang w:val="vi-VN"/>
        </w:rPr>
        <w:t xml:space="preserve"> trong nước đã bảo đảm việc </w:t>
      </w:r>
      <w:r w:rsidRPr="00E057DD">
        <w:rPr>
          <w:rFonts w:ascii="Times New Roman" w:hAnsi="Times New Roman"/>
          <w:sz w:val="28"/>
          <w:szCs w:val="28"/>
          <w:lang w:val="nl-NL"/>
        </w:rPr>
        <w:t>cung cấp phân bón cho thị trường với giá thấp hơn phân bón nhập khẩu,</w:t>
      </w:r>
      <w:r w:rsidRPr="00E057DD">
        <w:rPr>
          <w:rFonts w:ascii="Times New Roman" w:hAnsi="Times New Roman"/>
          <w:sz w:val="28"/>
          <w:szCs w:val="28"/>
          <w:lang w:val="vi-VN"/>
        </w:rPr>
        <w:t xml:space="preserve"> góp phần</w:t>
      </w:r>
      <w:r w:rsidRPr="00E057DD">
        <w:rPr>
          <w:rFonts w:ascii="Times New Roman" w:hAnsi="Times New Roman"/>
          <w:sz w:val="28"/>
          <w:szCs w:val="28"/>
          <w:lang w:val="nl-NL"/>
        </w:rPr>
        <w:t xml:space="preserve"> bình ổn giá trong nước. Sản lượng tiêu thụ tăng</w:t>
      </w:r>
      <w:r w:rsidRPr="00E057DD">
        <w:rPr>
          <w:rFonts w:ascii="Times New Roman" w:hAnsi="Times New Roman"/>
          <w:sz w:val="28"/>
          <w:szCs w:val="28"/>
          <w:lang w:val="vi-VN"/>
        </w:rPr>
        <w:t xml:space="preserve"> trong những năm gần đây đã</w:t>
      </w:r>
      <w:r w:rsidRPr="00E057DD">
        <w:rPr>
          <w:rFonts w:ascii="Times New Roman" w:hAnsi="Times New Roman"/>
          <w:sz w:val="28"/>
          <w:szCs w:val="28"/>
          <w:lang w:val="nl-NL"/>
        </w:rPr>
        <w:t xml:space="preserve"> giúp các doanh nghiệp nâng cao hiệu quả, một số đã phục hồi, sản xuất ổn định và có lãi.</w:t>
      </w:r>
      <w:r w:rsidRPr="00E057DD">
        <w:rPr>
          <w:rFonts w:ascii="Times New Roman" w:hAnsi="Times New Roman"/>
          <w:sz w:val="28"/>
          <w:szCs w:val="28"/>
          <w:lang w:val="vi-VN"/>
        </w:rPr>
        <w:t xml:space="preserve"> </w:t>
      </w:r>
      <w:r w:rsidRPr="00E057DD">
        <w:rPr>
          <w:rFonts w:ascii="Times New Roman" w:hAnsi="Times New Roman"/>
          <w:sz w:val="28"/>
          <w:szCs w:val="28"/>
          <w:lang w:val="nl-NL"/>
        </w:rPr>
        <w:t>Hiện năng lực sản xuất nhiều loại phân bón trong nước đã dư thừa công suất, đủ cung cấp cho nhu cầu trong nước và xuất khẩu.</w:t>
      </w:r>
      <w:r w:rsidRPr="00E057DD">
        <w:rPr>
          <w:rFonts w:ascii="Times New Roman" w:hAnsi="Times New Roman"/>
          <w:sz w:val="28"/>
          <w:szCs w:val="28"/>
          <w:lang w:val="vi-VN"/>
        </w:rPr>
        <w:t xml:space="preserve"> Tuy nhiên,</w:t>
      </w:r>
      <w:r w:rsidRPr="00E057DD">
        <w:rPr>
          <w:rFonts w:ascii="Times New Roman" w:hAnsi="Times New Roman"/>
          <w:sz w:val="28"/>
          <w:szCs w:val="28"/>
          <w:lang w:val="nl-NL"/>
        </w:rPr>
        <w:t xml:space="preserve"> cuối năm 2023 và 6 tháng đầu năm 2024, sản xuất phân bón thế giới đã dần phục hồi, phân bón nhập khẩu</w:t>
      </w:r>
      <w:r w:rsidRPr="00E057DD">
        <w:rPr>
          <w:rFonts w:ascii="Times New Roman" w:hAnsi="Times New Roman"/>
          <w:sz w:val="28"/>
          <w:szCs w:val="28"/>
          <w:lang w:val="vi-VN"/>
        </w:rPr>
        <w:t xml:space="preserve"> đã dần</w:t>
      </w:r>
      <w:r w:rsidRPr="00E057DD">
        <w:rPr>
          <w:rFonts w:ascii="Times New Roman" w:hAnsi="Times New Roman"/>
          <w:sz w:val="28"/>
          <w:szCs w:val="28"/>
          <w:lang w:val="nl-NL"/>
        </w:rPr>
        <w:t xml:space="preserve"> tăng mạnh</w:t>
      </w:r>
      <w:r w:rsidRPr="00E057DD">
        <w:rPr>
          <w:rFonts w:ascii="Times New Roman" w:hAnsi="Times New Roman"/>
          <w:sz w:val="28"/>
          <w:szCs w:val="28"/>
          <w:lang w:val="vi-VN"/>
        </w:rPr>
        <w:t xml:space="preserve"> trở lại</w:t>
      </w:r>
      <w:r w:rsidRPr="00E057DD">
        <w:rPr>
          <w:rFonts w:ascii="Times New Roman" w:hAnsi="Times New Roman"/>
          <w:sz w:val="28"/>
          <w:szCs w:val="28"/>
          <w:lang w:val="nl-NL"/>
        </w:rPr>
        <w:t>, cạnh tranh với sản phẩm phân bón trong nước.</w:t>
      </w:r>
      <w:r w:rsidRPr="00E057DD">
        <w:rPr>
          <w:rFonts w:ascii="Times New Roman" w:hAnsi="Times New Roman"/>
          <w:sz w:val="28"/>
          <w:szCs w:val="28"/>
          <w:lang w:val="vi-VN"/>
        </w:rPr>
        <w:t xml:space="preserve"> Trong bối cảnh này, nếu không xử lý những bất cập trong chính sách đối với ngành sản xuất phân bón trong hơn 10 năm qua, ngành sản xuất này lại đứng trước rủi ro bị quay lại tình trạng suy giảm, khó cạnh tranh với phân bón nhập khẩu và ngừng sản xuất như giai đoạn 2015-2020. </w:t>
      </w:r>
      <w:r w:rsidRPr="00E057DD">
        <w:rPr>
          <w:rFonts w:ascii="Times New Roman" w:hAnsi="Times New Roman"/>
          <w:sz w:val="28"/>
          <w:szCs w:val="28"/>
          <w:lang w:val="nl-NL"/>
        </w:rPr>
        <w:t xml:space="preserve">Về lâu dài, sự </w:t>
      </w:r>
      <w:r w:rsidRPr="00E057DD">
        <w:rPr>
          <w:rFonts w:ascii="Times New Roman" w:hAnsi="Times New Roman"/>
          <w:sz w:val="28"/>
          <w:szCs w:val="28"/>
        </w:rPr>
        <w:t>p</w:t>
      </w:r>
      <w:r w:rsidRPr="00E057DD">
        <w:rPr>
          <w:rFonts w:ascii="Times New Roman" w:hAnsi="Times New Roman"/>
          <w:sz w:val="28"/>
          <w:szCs w:val="28"/>
          <w:lang w:val="vi-VN"/>
        </w:rPr>
        <w:t>hụ</w:t>
      </w:r>
      <w:r w:rsidRPr="00E057DD">
        <w:rPr>
          <w:rFonts w:ascii="Times New Roman" w:hAnsi="Times New Roman"/>
          <w:sz w:val="28"/>
          <w:szCs w:val="28"/>
          <w:lang w:val="nl-NL"/>
        </w:rPr>
        <w:t xml:space="preserve"> thuộc vào phân bón nhập khẩu</w:t>
      </w:r>
      <w:r w:rsidRPr="00E057DD">
        <w:rPr>
          <w:rFonts w:ascii="Times New Roman" w:hAnsi="Times New Roman"/>
          <w:sz w:val="28"/>
          <w:szCs w:val="28"/>
          <w:lang w:val="vi-VN"/>
        </w:rPr>
        <w:t xml:space="preserve"> có thể làm ảnh hưởng đến mục tiêu </w:t>
      </w:r>
      <w:r w:rsidRPr="00E057DD">
        <w:rPr>
          <w:rFonts w:ascii="Times New Roman" w:hAnsi="Times New Roman"/>
          <w:sz w:val="28"/>
          <w:szCs w:val="28"/>
          <w:lang w:val="nl-NL"/>
        </w:rPr>
        <w:t>phát triển nền nông nghiệp bền vững</w:t>
      </w:r>
      <w:r w:rsidRPr="00E057DD">
        <w:rPr>
          <w:rFonts w:ascii="Times New Roman" w:hAnsi="Times New Roman"/>
          <w:sz w:val="28"/>
          <w:szCs w:val="28"/>
          <w:lang w:val="vi-VN"/>
        </w:rPr>
        <w:t xml:space="preserve"> và</w:t>
      </w:r>
      <w:r w:rsidRPr="00E057DD">
        <w:rPr>
          <w:rFonts w:ascii="Times New Roman" w:hAnsi="Times New Roman"/>
          <w:sz w:val="28"/>
          <w:szCs w:val="28"/>
          <w:lang w:val="nl-NL"/>
        </w:rPr>
        <w:t xml:space="preserve"> an ninh lương thực </w:t>
      </w:r>
      <w:r w:rsidRPr="00E057DD">
        <w:rPr>
          <w:rFonts w:ascii="Times New Roman" w:hAnsi="Times New Roman"/>
          <w:sz w:val="28"/>
          <w:szCs w:val="28"/>
          <w:lang w:val="vi-VN"/>
        </w:rPr>
        <w:t>quốc gia.</w:t>
      </w:r>
    </w:p>
    <w:p w14:paraId="434AB5F0" w14:textId="3421D51C" w:rsidR="0031790B" w:rsidRPr="00E057DD" w:rsidRDefault="0031790B">
      <w:pPr>
        <w:spacing w:before="120" w:after="0" w:line="360" w:lineRule="exact"/>
        <w:ind w:firstLine="720"/>
        <w:jc w:val="both"/>
        <w:rPr>
          <w:rFonts w:ascii="Times New Roman" w:hAnsi="Times New Roman"/>
          <w:sz w:val="28"/>
          <w:szCs w:val="28"/>
          <w:lang w:val="en-GB"/>
        </w:rPr>
      </w:pPr>
      <w:r w:rsidRPr="00E057DD">
        <w:rPr>
          <w:rFonts w:ascii="Times New Roman" w:hAnsi="Times New Roman"/>
          <w:sz w:val="28"/>
          <w:szCs w:val="28"/>
          <w:lang w:val="vi-VN"/>
        </w:rPr>
        <w:lastRenderedPageBreak/>
        <w:t xml:space="preserve">Việc chuyển phân bón sang áp dụng thuế suất 5% sẽ có những tác động nhất định </w:t>
      </w:r>
      <w:r w:rsidRPr="00E057DD">
        <w:rPr>
          <w:rFonts w:ascii="Times New Roman" w:hAnsi="Times New Roman"/>
          <w:sz w:val="28"/>
          <w:szCs w:val="28"/>
          <w:lang w:val="nl-NL"/>
        </w:rPr>
        <w:t>đến</w:t>
      </w:r>
      <w:r w:rsidRPr="00E057DD">
        <w:rPr>
          <w:rFonts w:ascii="Times New Roman" w:hAnsi="Times New Roman"/>
          <w:sz w:val="28"/>
          <w:szCs w:val="28"/>
          <w:lang w:val="vi-VN"/>
        </w:rPr>
        <w:t xml:space="preserve"> </w:t>
      </w:r>
      <w:r w:rsidR="00DE6DE7" w:rsidRPr="00E057DD">
        <w:rPr>
          <w:rFonts w:ascii="Times New Roman" w:hAnsi="Times New Roman"/>
          <w:sz w:val="28"/>
          <w:szCs w:val="28"/>
          <w:lang w:val="vi-VN"/>
        </w:rPr>
        <w:t xml:space="preserve">đến giá bán trên </w:t>
      </w:r>
      <w:r w:rsidRPr="00E057DD">
        <w:rPr>
          <w:rFonts w:ascii="Times New Roman" w:hAnsi="Times New Roman"/>
          <w:sz w:val="28"/>
          <w:szCs w:val="28"/>
          <w:lang w:val="nl-NL"/>
        </w:rPr>
        <w:t>thị trường</w:t>
      </w:r>
      <w:r w:rsidRPr="00E057DD">
        <w:rPr>
          <w:rFonts w:ascii="Times New Roman" w:hAnsi="Times New Roman"/>
          <w:sz w:val="28"/>
          <w:szCs w:val="28"/>
          <w:lang w:val="vi-VN"/>
        </w:rPr>
        <w:t>. V</w:t>
      </w:r>
      <w:r w:rsidRPr="00E057DD">
        <w:rPr>
          <w:rFonts w:ascii="Times New Roman" w:hAnsi="Times New Roman"/>
          <w:sz w:val="28"/>
          <w:szCs w:val="28"/>
          <w:lang w:val="nl-NL"/>
        </w:rPr>
        <w:t>iệc áp dụng thuế suất GTGT 5%</w:t>
      </w:r>
      <w:r w:rsidRPr="00E057DD">
        <w:rPr>
          <w:rFonts w:ascii="Times New Roman" w:hAnsi="Times New Roman"/>
          <w:sz w:val="28"/>
          <w:szCs w:val="28"/>
          <w:lang w:val="vi-VN"/>
        </w:rPr>
        <w:t xml:space="preserve"> sẽ tác động </w:t>
      </w:r>
      <w:r w:rsidRPr="00E057DD">
        <w:rPr>
          <w:rFonts w:ascii="Times New Roman" w:hAnsi="Times New Roman"/>
          <w:b/>
          <w:bCs/>
          <w:sz w:val="28"/>
          <w:szCs w:val="28"/>
          <w:lang w:val="vi-VN"/>
        </w:rPr>
        <w:t>tăng</w:t>
      </w:r>
      <w:r w:rsidRPr="00E057DD">
        <w:rPr>
          <w:rFonts w:ascii="Times New Roman" w:hAnsi="Times New Roman"/>
          <w:sz w:val="28"/>
          <w:szCs w:val="28"/>
          <w:lang w:val="nl-NL"/>
        </w:rPr>
        <w:t xml:space="preserve"> </w:t>
      </w:r>
      <w:r w:rsidRPr="00E057DD">
        <w:rPr>
          <w:rFonts w:ascii="Times New Roman" w:hAnsi="Times New Roman"/>
          <w:b/>
          <w:bCs/>
          <w:sz w:val="28"/>
          <w:szCs w:val="28"/>
          <w:lang w:val="nl-NL"/>
        </w:rPr>
        <w:t>giá</w:t>
      </w:r>
      <w:r w:rsidRPr="00E057DD">
        <w:rPr>
          <w:rFonts w:ascii="Times New Roman" w:hAnsi="Times New Roman"/>
          <w:b/>
          <w:bCs/>
          <w:sz w:val="28"/>
          <w:szCs w:val="28"/>
          <w:lang w:val="vi-VN"/>
        </w:rPr>
        <w:t xml:space="preserve"> thành</w:t>
      </w:r>
      <w:r w:rsidRPr="00E057DD">
        <w:rPr>
          <w:rFonts w:ascii="Times New Roman" w:hAnsi="Times New Roman"/>
          <w:sz w:val="28"/>
          <w:szCs w:val="28"/>
          <w:lang w:val="nl-NL"/>
        </w:rPr>
        <w:t xml:space="preserve"> </w:t>
      </w:r>
      <w:r w:rsidRPr="00E057DD">
        <w:rPr>
          <w:rFonts w:ascii="Times New Roman" w:hAnsi="Times New Roman"/>
          <w:i/>
          <w:iCs/>
          <w:sz w:val="28"/>
          <w:szCs w:val="28"/>
          <w:lang w:val="nl-NL"/>
        </w:rPr>
        <w:t>phân bón</w:t>
      </w:r>
      <w:r w:rsidRPr="00E057DD">
        <w:rPr>
          <w:rFonts w:ascii="Times New Roman" w:hAnsi="Times New Roman"/>
          <w:i/>
          <w:iCs/>
          <w:sz w:val="28"/>
          <w:szCs w:val="28"/>
          <w:lang w:val="vi-VN"/>
        </w:rPr>
        <w:t xml:space="preserve"> nhập khẩu </w:t>
      </w:r>
      <w:r w:rsidRPr="00E057DD">
        <w:rPr>
          <w:rFonts w:ascii="Times New Roman" w:hAnsi="Times New Roman"/>
          <w:sz w:val="28"/>
          <w:szCs w:val="28"/>
          <w:lang w:val="vi-VN"/>
        </w:rPr>
        <w:t xml:space="preserve">(hiện chỉ chiếm 26,7% thị phần); đồng thời, làm </w:t>
      </w:r>
      <w:r w:rsidRPr="00E057DD">
        <w:rPr>
          <w:rFonts w:ascii="Times New Roman" w:hAnsi="Times New Roman"/>
          <w:b/>
          <w:bCs/>
          <w:sz w:val="28"/>
          <w:szCs w:val="28"/>
          <w:lang w:val="vi-VN"/>
        </w:rPr>
        <w:t>giảm giá thành</w:t>
      </w:r>
      <w:r w:rsidRPr="00E057DD">
        <w:rPr>
          <w:rFonts w:ascii="Times New Roman" w:hAnsi="Times New Roman"/>
          <w:sz w:val="28"/>
          <w:szCs w:val="28"/>
          <w:lang w:val="vi-VN"/>
        </w:rPr>
        <w:t xml:space="preserve"> </w:t>
      </w:r>
      <w:r w:rsidRPr="00E057DD">
        <w:rPr>
          <w:rFonts w:ascii="Times New Roman" w:hAnsi="Times New Roman"/>
          <w:i/>
          <w:iCs/>
          <w:sz w:val="28"/>
          <w:szCs w:val="28"/>
          <w:lang w:val="vi-VN"/>
        </w:rPr>
        <w:t xml:space="preserve">phân bón sản xuất trong nước </w:t>
      </w:r>
      <w:r w:rsidRPr="00E057DD">
        <w:rPr>
          <w:rFonts w:ascii="Times New Roman" w:hAnsi="Times New Roman"/>
          <w:sz w:val="28"/>
          <w:szCs w:val="28"/>
          <w:lang w:val="vi-VN"/>
        </w:rPr>
        <w:t xml:space="preserve">(hiện đang chiếm 73,% thị phần) vì toàn bộ thuế GTGT đầu vào của sản xuất sẽ không phải hạch toán vào chi phí mà được khấu trừ vào thuế đầu ra; </w:t>
      </w:r>
      <w:r w:rsidR="00DE6DE7" w:rsidRPr="00E057DD">
        <w:rPr>
          <w:rFonts w:ascii="Times New Roman" w:hAnsi="Times New Roman"/>
          <w:sz w:val="28"/>
          <w:szCs w:val="28"/>
          <w:lang w:val="vi-VN"/>
        </w:rPr>
        <w:t>các doanh nghiệp sản xuất phân bón sẽ được hoàn thuế do thuế đầu ra (5%) thấp hơn đầu vào (10%) và NSNN sẽ không tăng do phải bù trừ giữa tăng thu từ khâu nhập khẩu với việc hoàn thuế cho sản xuất trong nước</w:t>
      </w:r>
      <w:r w:rsidR="00DE6DE7" w:rsidRPr="00E057DD">
        <w:rPr>
          <w:rStyle w:val="FootnoteReference"/>
          <w:rFonts w:ascii="Times New Roman" w:hAnsi="Times New Roman"/>
          <w:sz w:val="28"/>
          <w:szCs w:val="28"/>
          <w:lang w:val="vi-VN"/>
        </w:rPr>
        <w:footnoteReference w:id="12"/>
      </w:r>
      <w:r w:rsidR="00DE6DE7" w:rsidRPr="00E057DD">
        <w:rPr>
          <w:rFonts w:ascii="Times New Roman" w:hAnsi="Times New Roman"/>
          <w:sz w:val="28"/>
          <w:szCs w:val="28"/>
          <w:lang w:val="en-GB"/>
        </w:rPr>
        <w:t xml:space="preserve">. </w:t>
      </w:r>
      <w:r w:rsidR="00DE6DE7" w:rsidRPr="00E057DD">
        <w:rPr>
          <w:rFonts w:ascii="Times New Roman" w:hAnsi="Times New Roman"/>
          <w:sz w:val="28"/>
          <w:szCs w:val="28"/>
          <w:lang w:val="vi-VN"/>
        </w:rPr>
        <w:t>Các doanh nghiệp sản xuất trong nước có dư địa để giảm giá bán</w:t>
      </w:r>
      <w:r w:rsidR="006E7C7B" w:rsidRPr="00E057DD">
        <w:rPr>
          <w:rFonts w:ascii="Times New Roman" w:hAnsi="Times New Roman"/>
          <w:sz w:val="28"/>
          <w:szCs w:val="28"/>
          <w:lang w:val="en-GB"/>
        </w:rPr>
        <w:t xml:space="preserve"> </w:t>
      </w:r>
      <w:r w:rsidR="006E7C7B" w:rsidRPr="00E057DD">
        <w:rPr>
          <w:rFonts w:ascii="Times New Roman" w:hAnsi="Times New Roman"/>
          <w:sz w:val="28"/>
          <w:szCs w:val="28"/>
          <w:lang w:val="vi-VN"/>
        </w:rPr>
        <w:t xml:space="preserve">nếu  giá phân bón </w:t>
      </w:r>
      <w:r w:rsidR="006E7C7B" w:rsidRPr="00E057DD">
        <w:rPr>
          <w:rFonts w:ascii="Times New Roman" w:hAnsi="Times New Roman"/>
          <w:sz w:val="28"/>
          <w:szCs w:val="28"/>
          <w:lang w:val="en-GB"/>
        </w:rPr>
        <w:t xml:space="preserve">và các nguyên liệu đầu vào </w:t>
      </w:r>
      <w:r w:rsidR="006E7C7B" w:rsidRPr="00E057DD">
        <w:rPr>
          <w:rFonts w:ascii="Times New Roman" w:hAnsi="Times New Roman"/>
          <w:sz w:val="28"/>
          <w:szCs w:val="28"/>
          <w:lang w:val="vi-VN"/>
        </w:rPr>
        <w:t>trên thị trường quốc tế không thay đổi</w:t>
      </w:r>
      <w:r w:rsidR="00DE6DE7" w:rsidRPr="00E057DD">
        <w:rPr>
          <w:rFonts w:ascii="Times New Roman" w:hAnsi="Times New Roman"/>
          <w:sz w:val="28"/>
          <w:szCs w:val="28"/>
          <w:lang w:val="en-GB"/>
        </w:rPr>
        <w:t xml:space="preserve">. </w:t>
      </w:r>
      <w:r w:rsidRPr="00E057DD">
        <w:rPr>
          <w:rFonts w:ascii="Times New Roman" w:hAnsi="Times New Roman"/>
          <w:sz w:val="28"/>
          <w:szCs w:val="28"/>
          <w:lang w:val="vi-VN"/>
        </w:rPr>
        <w:t xml:space="preserve">Ngoài ra, </w:t>
      </w:r>
      <w:r w:rsidRPr="00E057DD">
        <w:rPr>
          <w:rFonts w:ascii="Times New Roman" w:hAnsi="Times New Roman"/>
          <w:b/>
          <w:bCs/>
          <w:sz w:val="28"/>
          <w:szCs w:val="28"/>
          <w:lang w:val="vi-VN"/>
        </w:rPr>
        <w:t>giá bán</w:t>
      </w:r>
      <w:r w:rsidRPr="00E057DD">
        <w:rPr>
          <w:rFonts w:ascii="Times New Roman" w:hAnsi="Times New Roman"/>
          <w:sz w:val="28"/>
          <w:szCs w:val="28"/>
          <w:lang w:val="vi-VN"/>
        </w:rPr>
        <w:t xml:space="preserve"> thực tế trên thị trường trong nước còn phụ thuộc vào giá phân bón thế giới </w:t>
      </w:r>
      <w:r w:rsidRPr="00E057DD">
        <w:rPr>
          <w:rFonts w:ascii="Times New Roman" w:hAnsi="Times New Roman"/>
          <w:sz w:val="28"/>
          <w:szCs w:val="28"/>
          <w:lang w:val="en-GB"/>
        </w:rPr>
        <w:t>-</w:t>
      </w:r>
      <w:r w:rsidRPr="00E057DD">
        <w:rPr>
          <w:rFonts w:ascii="Times New Roman" w:hAnsi="Times New Roman"/>
          <w:sz w:val="28"/>
          <w:szCs w:val="28"/>
          <w:lang w:val="vi-VN"/>
        </w:rPr>
        <w:t xml:space="preserve"> hiện đang trong xu thế giảm dần do nguồn cung của thế giới đã dần phục hồi. Với thực tế này, có thể thấy tác động của việc điều chỉnh thuế GTGT đến khả năng tăng giá phân bón </w:t>
      </w:r>
      <w:r w:rsidRPr="00E057DD">
        <w:rPr>
          <w:rFonts w:ascii="Times New Roman" w:hAnsi="Times New Roman"/>
          <w:sz w:val="28"/>
          <w:szCs w:val="28"/>
          <w:lang w:val="nl-NL"/>
        </w:rPr>
        <w:t>t</w:t>
      </w:r>
      <w:r w:rsidRPr="00E057DD">
        <w:rPr>
          <w:rFonts w:ascii="Times New Roman" w:hAnsi="Times New Roman"/>
          <w:sz w:val="28"/>
          <w:szCs w:val="28"/>
          <w:lang w:val="vi-VN"/>
        </w:rPr>
        <w:t>rên</w:t>
      </w:r>
      <w:r w:rsidRPr="00E057DD">
        <w:rPr>
          <w:rFonts w:ascii="Times New Roman" w:hAnsi="Times New Roman"/>
          <w:sz w:val="28"/>
          <w:szCs w:val="28"/>
          <w:lang w:val="nl-NL"/>
        </w:rPr>
        <w:t xml:space="preserve"> thị trường t</w:t>
      </w:r>
      <w:r w:rsidRPr="00E057DD">
        <w:rPr>
          <w:rFonts w:ascii="Times New Roman" w:hAnsi="Times New Roman"/>
          <w:sz w:val="28"/>
          <w:szCs w:val="28"/>
          <w:lang w:val="vi-VN"/>
        </w:rPr>
        <w:t>rong nước là không lớn</w:t>
      </w:r>
      <w:r w:rsidRPr="00E057DD">
        <w:rPr>
          <w:rStyle w:val="FootnoteReference"/>
          <w:rFonts w:ascii="Times New Roman" w:hAnsi="Times New Roman"/>
          <w:sz w:val="28"/>
          <w:szCs w:val="28"/>
          <w:lang w:val="vi-VN"/>
        </w:rPr>
        <w:footnoteReference w:id="13"/>
      </w:r>
      <w:r w:rsidRPr="00E057DD">
        <w:rPr>
          <w:rFonts w:ascii="Times New Roman" w:hAnsi="Times New Roman"/>
          <w:sz w:val="28"/>
          <w:szCs w:val="28"/>
          <w:lang w:val="vi-VN"/>
        </w:rPr>
        <w:t>. Hơn nữa, phân bón là sản phẩm bình ổn giá nên trong trường hợp cần thiết</w:t>
      </w:r>
      <w:r w:rsidRPr="00E057DD">
        <w:rPr>
          <w:rFonts w:ascii="Times New Roman" w:hAnsi="Times New Roman"/>
          <w:sz w:val="28"/>
          <w:szCs w:val="28"/>
          <w:lang w:val="en-GB"/>
        </w:rPr>
        <w:t>,</w:t>
      </w:r>
      <w:r w:rsidRPr="00E057DD">
        <w:rPr>
          <w:rFonts w:ascii="Times New Roman" w:hAnsi="Times New Roman"/>
          <w:sz w:val="28"/>
          <w:szCs w:val="28"/>
          <w:lang w:val="vi-VN"/>
        </w:rPr>
        <w:t xml:space="preserve"> khi có biến động </w:t>
      </w:r>
      <w:r w:rsidR="00DE6DE7" w:rsidRPr="00E057DD">
        <w:rPr>
          <w:rFonts w:ascii="Times New Roman" w:hAnsi="Times New Roman"/>
          <w:sz w:val="28"/>
          <w:szCs w:val="28"/>
          <w:lang w:val="en-GB"/>
        </w:rPr>
        <w:t xml:space="preserve">lớn về </w:t>
      </w:r>
      <w:r w:rsidRPr="00E057DD">
        <w:rPr>
          <w:rFonts w:ascii="Times New Roman" w:hAnsi="Times New Roman"/>
          <w:sz w:val="28"/>
          <w:szCs w:val="28"/>
          <w:lang w:val="vi-VN"/>
        </w:rPr>
        <w:t>giá trên thị trường thì các cơ quan quản lý nhà nước có thể thực hiện các biện pháp quản lý như kiểm tra các yếu tố hình thành giá, kiểm soát hàng tồn kho và các biện pháp tài chính tiền tệ khác,... để có thể xử lý một cách phù hợp, bảo đảm giá phân bón được bình ổn ở mức hợp lý.</w:t>
      </w:r>
    </w:p>
    <w:p w14:paraId="24327DCC" w14:textId="77777777" w:rsidR="0031790B" w:rsidRPr="00E057DD" w:rsidRDefault="0031790B">
      <w:pPr>
        <w:spacing w:before="120" w:after="0" w:line="360" w:lineRule="exact"/>
        <w:ind w:firstLine="720"/>
        <w:jc w:val="both"/>
        <w:rPr>
          <w:rFonts w:ascii="Times New Roman" w:hAnsi="Times New Roman"/>
          <w:sz w:val="28"/>
          <w:szCs w:val="28"/>
          <w:lang w:val="nl-NL"/>
        </w:rPr>
      </w:pPr>
      <w:r w:rsidRPr="00E057DD">
        <w:rPr>
          <w:rFonts w:ascii="Times New Roman" w:hAnsi="Times New Roman"/>
          <w:iCs/>
          <w:sz w:val="28"/>
          <w:szCs w:val="28"/>
          <w:lang w:val="en-GB"/>
        </w:rPr>
        <w:t>Đối</w:t>
      </w:r>
      <w:r w:rsidRPr="00E057DD">
        <w:rPr>
          <w:rFonts w:ascii="Times New Roman" w:hAnsi="Times New Roman"/>
          <w:iCs/>
          <w:sz w:val="28"/>
          <w:szCs w:val="28"/>
          <w:lang w:val="vi-VN"/>
        </w:rPr>
        <w:t xml:space="preserve"> với</w:t>
      </w:r>
      <w:r w:rsidRPr="00E057DD">
        <w:rPr>
          <w:rFonts w:ascii="Times New Roman" w:hAnsi="Times New Roman"/>
          <w:iCs/>
          <w:sz w:val="28"/>
          <w:szCs w:val="28"/>
          <w:lang w:val="nl-NL"/>
        </w:rPr>
        <w:t xml:space="preserve"> máy móc, thiết bị chuyên dùng phục vụ sản xuất nông nghiệp,</w:t>
      </w:r>
      <w:r w:rsidRPr="00E057DD">
        <w:rPr>
          <w:rFonts w:ascii="Times New Roman" w:hAnsi="Times New Roman"/>
          <w:i/>
          <w:iCs/>
          <w:sz w:val="28"/>
          <w:szCs w:val="28"/>
          <w:lang w:val="vi-VN"/>
        </w:rPr>
        <w:t xml:space="preserve"> </w:t>
      </w:r>
      <w:r w:rsidRPr="00E057DD">
        <w:rPr>
          <w:rFonts w:ascii="Times New Roman" w:hAnsi="Times New Roman"/>
          <w:sz w:val="28"/>
          <w:szCs w:val="28"/>
          <w:lang w:val="vi-VN"/>
        </w:rPr>
        <w:t>sự bất cập trong chính sách thuế GTGT hiện hành cũng cần được xử lý vì v</w:t>
      </w:r>
      <w:r w:rsidRPr="00E057DD">
        <w:rPr>
          <w:rFonts w:ascii="Times New Roman" w:hAnsi="Times New Roman"/>
          <w:sz w:val="28"/>
          <w:szCs w:val="28"/>
          <w:lang w:val="nl-NL"/>
        </w:rPr>
        <w:t xml:space="preserve">ới quy định </w:t>
      </w:r>
      <w:r w:rsidRPr="00E057DD">
        <w:rPr>
          <w:rFonts w:ascii="Times New Roman" w:hAnsi="Times New Roman"/>
          <w:sz w:val="28"/>
          <w:szCs w:val="28"/>
          <w:lang w:val="vi-VN"/>
        </w:rPr>
        <w:t>hiện hành</w:t>
      </w:r>
      <w:r w:rsidRPr="00E057DD">
        <w:rPr>
          <w:rFonts w:ascii="Times New Roman" w:hAnsi="Times New Roman"/>
          <w:sz w:val="28"/>
          <w:szCs w:val="28"/>
          <w:lang w:val="nl-NL"/>
        </w:rPr>
        <w:t>, các doanh nghiệp sản xuất, lắp ráp máy móc, thiết bị chuyên dùng phục vụ cho sản xuất nông nghiệp, tàu đánh bắt xa bờ không được kê khai, khấu trừ thuế GTGT đầu vào của hàng hóa, dịch vụ (bao gồm cả hoạt động đầu tư, mua sắm tài sản cố định phục vụ cho hoạt động sản xuất</w:t>
      </w:r>
      <w:r w:rsidRPr="00E057DD">
        <w:rPr>
          <w:rFonts w:ascii="Times New Roman" w:hAnsi="Times New Roman"/>
          <w:sz w:val="28"/>
          <w:szCs w:val="28"/>
          <w:lang w:val="vi-VN"/>
        </w:rPr>
        <w:t>)</w:t>
      </w:r>
      <w:r w:rsidRPr="00E057DD">
        <w:rPr>
          <w:rFonts w:ascii="Times New Roman" w:hAnsi="Times New Roman"/>
          <w:sz w:val="28"/>
          <w:szCs w:val="28"/>
          <w:lang w:val="nl-NL"/>
        </w:rPr>
        <w:t xml:space="preserve"> mà phải tính vào chi phí sản phẩm</w:t>
      </w:r>
      <w:r w:rsidRPr="00E057DD">
        <w:rPr>
          <w:rFonts w:ascii="Times New Roman" w:hAnsi="Times New Roman"/>
          <w:sz w:val="28"/>
          <w:szCs w:val="28"/>
          <w:lang w:val="en-GB"/>
        </w:rPr>
        <w:t>,</w:t>
      </w:r>
      <w:r w:rsidRPr="00E057DD">
        <w:rPr>
          <w:rFonts w:ascii="Times New Roman" w:hAnsi="Times New Roman"/>
          <w:sz w:val="28"/>
          <w:szCs w:val="28"/>
          <w:lang w:val="vi-VN"/>
        </w:rPr>
        <w:t xml:space="preserve"> làm </w:t>
      </w:r>
      <w:r w:rsidRPr="00E057DD">
        <w:rPr>
          <w:rFonts w:ascii="Times New Roman" w:hAnsi="Times New Roman"/>
          <w:sz w:val="28"/>
          <w:szCs w:val="28"/>
          <w:lang w:val="nl-NL"/>
        </w:rPr>
        <w:t>tăng</w:t>
      </w:r>
      <w:r w:rsidRPr="00E057DD">
        <w:rPr>
          <w:rFonts w:ascii="Times New Roman" w:hAnsi="Times New Roman"/>
          <w:sz w:val="28"/>
          <w:szCs w:val="28"/>
          <w:lang w:val="vi-VN"/>
        </w:rPr>
        <w:t xml:space="preserve"> giá thành, giảm lợi nhuận</w:t>
      </w:r>
      <w:r w:rsidRPr="00E057DD">
        <w:rPr>
          <w:rFonts w:ascii="Times New Roman" w:hAnsi="Times New Roman"/>
          <w:sz w:val="28"/>
          <w:szCs w:val="28"/>
          <w:lang w:val="nl-NL"/>
        </w:rPr>
        <w:t>,</w:t>
      </w:r>
      <w:r w:rsidRPr="00E057DD">
        <w:rPr>
          <w:rFonts w:ascii="Times New Roman" w:hAnsi="Times New Roman"/>
          <w:sz w:val="28"/>
          <w:szCs w:val="28"/>
          <w:lang w:val="vi-VN"/>
        </w:rPr>
        <w:t xml:space="preserve"> gây </w:t>
      </w:r>
      <w:r w:rsidRPr="00E057DD">
        <w:rPr>
          <w:rFonts w:ascii="Times New Roman" w:hAnsi="Times New Roman"/>
          <w:sz w:val="28"/>
          <w:szCs w:val="28"/>
          <w:lang w:val="nl-NL"/>
        </w:rPr>
        <w:t xml:space="preserve">bất lợi trong cạnh tranh với hàng hóa nhập khẩu cùng loại. Do vậy, </w:t>
      </w:r>
      <w:r w:rsidRPr="00E057DD">
        <w:rPr>
          <w:rFonts w:ascii="Times New Roman" w:hAnsi="Times New Roman"/>
          <w:sz w:val="28"/>
          <w:szCs w:val="28"/>
          <w:lang w:val="vi-VN"/>
        </w:rPr>
        <w:t xml:space="preserve">cần </w:t>
      </w:r>
      <w:r w:rsidRPr="00E057DD">
        <w:rPr>
          <w:rFonts w:ascii="Times New Roman" w:hAnsi="Times New Roman"/>
          <w:sz w:val="28"/>
          <w:szCs w:val="28"/>
          <w:lang w:val="nl-NL"/>
        </w:rPr>
        <w:t>chuyển máy móc, thiết bị chuyên dùng phục vụ cho sản xuất nông nghiệp; tàu đánh bắt xa bờ sang đối tượng chịu thuế 5%</w:t>
      </w:r>
      <w:r w:rsidRPr="00E057DD">
        <w:rPr>
          <w:rFonts w:ascii="Times New Roman" w:hAnsi="Times New Roman"/>
          <w:sz w:val="28"/>
          <w:szCs w:val="28"/>
          <w:lang w:val="vi-VN"/>
        </w:rPr>
        <w:t xml:space="preserve"> để bảo đảm lĩnh vực sản xuất này cũng được đối xử công bằng, bình đẳng như tất cả các lĩnh vực sản xuất khác và không bị bất lợi trong </w:t>
      </w:r>
      <w:r w:rsidRPr="00E057DD">
        <w:rPr>
          <w:rFonts w:ascii="Times New Roman" w:hAnsi="Times New Roman"/>
          <w:sz w:val="28"/>
          <w:szCs w:val="28"/>
          <w:lang w:val="nl-NL"/>
        </w:rPr>
        <w:t xml:space="preserve">cạnh tranh với hàng nhập khẩu, hỗ trợ tốt hơn cho sản xuất nông nghiệp. </w:t>
      </w:r>
    </w:p>
    <w:p w14:paraId="670AB764" w14:textId="7B1BA593" w:rsidR="006818B1" w:rsidRPr="00E057DD" w:rsidRDefault="0031790B" w:rsidP="00F21F73">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en-GB"/>
        </w:rPr>
        <w:lastRenderedPageBreak/>
        <w:t>Do đó, để</w:t>
      </w:r>
      <w:r w:rsidRPr="00E057DD">
        <w:rPr>
          <w:rFonts w:ascii="Times New Roman" w:hAnsi="Times New Roman"/>
          <w:sz w:val="28"/>
          <w:szCs w:val="28"/>
          <w:lang w:val="vi-VN"/>
        </w:rPr>
        <w:t xml:space="preserve"> xử lý những bất cập trong chính sách đối với ngành sản xuất phân bón và máy móc, thiết bị chuyên dùng phục vụ sản xuất nông nghiệp, </w:t>
      </w:r>
      <w:r w:rsidR="0086020D" w:rsidRPr="00E057DD">
        <w:rPr>
          <w:rFonts w:ascii="Times New Roman" w:hAnsi="Times New Roman"/>
          <w:sz w:val="28"/>
          <w:szCs w:val="28"/>
          <w:lang w:val="en-GB"/>
        </w:rPr>
        <w:t>đề nghị</w:t>
      </w:r>
      <w:r w:rsidRPr="00E057DD">
        <w:rPr>
          <w:rFonts w:ascii="Times New Roman" w:hAnsi="Times New Roman"/>
          <w:sz w:val="28"/>
          <w:szCs w:val="28"/>
          <w:lang w:val="en-GB"/>
        </w:rPr>
        <w:t xml:space="preserve"> đưa</w:t>
      </w:r>
      <w:r w:rsidRPr="00E057DD">
        <w:rPr>
          <w:rFonts w:ascii="Times New Roman" w:hAnsi="Times New Roman"/>
          <w:sz w:val="28"/>
          <w:szCs w:val="28"/>
          <w:lang w:val="vi-VN"/>
        </w:rPr>
        <w:t xml:space="preserve"> </w:t>
      </w:r>
      <w:r w:rsidRPr="00E057DD">
        <w:rPr>
          <w:rFonts w:ascii="Times New Roman" w:hAnsi="Times New Roman"/>
          <w:sz w:val="28"/>
          <w:szCs w:val="28"/>
          <w:lang w:val="en-GB"/>
        </w:rPr>
        <w:t xml:space="preserve">các </w:t>
      </w:r>
      <w:r w:rsidRPr="00E057DD">
        <w:rPr>
          <w:rFonts w:ascii="Times New Roman" w:hAnsi="Times New Roman"/>
          <w:sz w:val="28"/>
          <w:szCs w:val="28"/>
          <w:lang w:val="vi-VN"/>
        </w:rPr>
        <w:t>nhóm ngành hàng này quay lại diện chịu thuế GTGT 5% như trước đây</w:t>
      </w:r>
      <w:r w:rsidRPr="00E057DD">
        <w:rPr>
          <w:rFonts w:ascii="Times New Roman" w:hAnsi="Times New Roman"/>
          <w:sz w:val="28"/>
          <w:szCs w:val="28"/>
          <w:lang w:val="en-GB"/>
        </w:rPr>
        <w:t xml:space="preserve"> để</w:t>
      </w:r>
      <w:r w:rsidRPr="00E057DD">
        <w:rPr>
          <w:rFonts w:ascii="Times New Roman" w:hAnsi="Times New Roman"/>
          <w:sz w:val="28"/>
          <w:szCs w:val="28"/>
          <w:lang w:val="vi-VN"/>
        </w:rPr>
        <w:t xml:space="preserve"> bảo đảm bình đẳng trong đối xử về thuế GTGT như tất cả các ngành sản xuất khác trong nước</w:t>
      </w:r>
      <w:r w:rsidRPr="00E057DD">
        <w:rPr>
          <w:rFonts w:ascii="Times New Roman" w:hAnsi="Times New Roman"/>
          <w:sz w:val="28"/>
          <w:szCs w:val="28"/>
          <w:lang w:val="en-GB"/>
        </w:rPr>
        <w:t>.</w:t>
      </w:r>
      <w:r w:rsidRPr="00E057DD">
        <w:rPr>
          <w:rFonts w:ascii="Times New Roman" w:hAnsi="Times New Roman"/>
          <w:sz w:val="28"/>
          <w:szCs w:val="28"/>
          <w:lang w:val="vi-VN"/>
        </w:rPr>
        <w:t xml:space="preserve"> Đồng thời, </w:t>
      </w:r>
      <w:r w:rsidRPr="00E057DD">
        <w:rPr>
          <w:rFonts w:ascii="Times New Roman" w:hAnsi="Times New Roman"/>
          <w:sz w:val="28"/>
          <w:szCs w:val="28"/>
          <w:lang w:val="en-GB"/>
        </w:rPr>
        <w:t>đề</w:t>
      </w:r>
      <w:r w:rsidRPr="00E057DD">
        <w:rPr>
          <w:rFonts w:ascii="Times New Roman" w:hAnsi="Times New Roman"/>
          <w:sz w:val="28"/>
          <w:szCs w:val="28"/>
          <w:lang w:val="vi-VN"/>
        </w:rPr>
        <w:t xml:space="preserve"> nghị các cơ quan liên quan của Chính phủ bảo</w:t>
      </w:r>
      <w:r w:rsidR="00A16FF2" w:rsidRPr="00E057DD">
        <w:rPr>
          <w:rFonts w:ascii="Times New Roman" w:hAnsi="Times New Roman"/>
          <w:sz w:val="28"/>
          <w:szCs w:val="28"/>
          <w:lang w:val="en-GB"/>
        </w:rPr>
        <w:t xml:space="preserve"> đảm</w:t>
      </w:r>
      <w:r w:rsidRPr="00E057DD">
        <w:rPr>
          <w:rFonts w:ascii="Times New Roman" w:hAnsi="Times New Roman"/>
          <w:sz w:val="28"/>
          <w:szCs w:val="28"/>
          <w:lang w:val="vi-VN"/>
        </w:rPr>
        <w:t xml:space="preserve"> thực hiện các biện pháp quản lý bình ổn giá đối với phân bón trong trường hợp có biến động lớn </w:t>
      </w:r>
      <w:r w:rsidRPr="00E057DD">
        <w:rPr>
          <w:rFonts w:ascii="Times New Roman" w:hAnsi="Times New Roman"/>
          <w:sz w:val="28"/>
          <w:szCs w:val="28"/>
          <w:lang w:val="en-GB"/>
        </w:rPr>
        <w:t xml:space="preserve">về giá </w:t>
      </w:r>
      <w:r w:rsidRPr="00E057DD">
        <w:rPr>
          <w:rFonts w:ascii="Times New Roman" w:hAnsi="Times New Roman"/>
          <w:sz w:val="28"/>
          <w:szCs w:val="28"/>
          <w:lang w:val="vi-VN"/>
        </w:rPr>
        <w:t xml:space="preserve">trên thị trường trong nước, ngăn chặn các trường hợp trục lợi, làm ảnh hưởng đến nông dân. </w:t>
      </w:r>
    </w:p>
    <w:p w14:paraId="138B3199" w14:textId="61DA0636" w:rsidR="005E4E5C" w:rsidRPr="00E057DD" w:rsidRDefault="00E05209">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vi-VN"/>
        </w:rPr>
        <w:t>Với các ý kiến</w:t>
      </w:r>
      <w:r w:rsidR="00AF5542" w:rsidRPr="00E057DD">
        <w:rPr>
          <w:rFonts w:ascii="Times New Roman" w:hAnsi="Times New Roman"/>
          <w:sz w:val="28"/>
          <w:szCs w:val="28"/>
          <w:lang w:val="vi-VN"/>
        </w:rPr>
        <w:t xml:space="preserve"> còn khác nhau giữa 2 quan điểm và</w:t>
      </w:r>
      <w:r w:rsidR="00F000E7" w:rsidRPr="00E057DD">
        <w:rPr>
          <w:rFonts w:ascii="Times New Roman" w:hAnsi="Times New Roman"/>
          <w:sz w:val="28"/>
          <w:szCs w:val="28"/>
          <w:lang w:val="vi-VN"/>
        </w:rPr>
        <w:t xml:space="preserve"> sự </w:t>
      </w:r>
      <w:r w:rsidR="00AF5542" w:rsidRPr="00E057DD">
        <w:rPr>
          <w:rFonts w:ascii="Times New Roman" w:hAnsi="Times New Roman"/>
          <w:sz w:val="28"/>
          <w:szCs w:val="28"/>
          <w:lang w:val="vi-VN"/>
        </w:rPr>
        <w:t xml:space="preserve">bất cập về mặt số liệu đánh giá tác động </w:t>
      </w:r>
      <w:r w:rsidR="00F000E7" w:rsidRPr="00E057DD">
        <w:rPr>
          <w:rFonts w:ascii="Times New Roman" w:hAnsi="Times New Roman"/>
          <w:sz w:val="28"/>
          <w:szCs w:val="28"/>
          <w:lang w:val="vi-VN"/>
        </w:rPr>
        <w:t>của chính sác</w:t>
      </w:r>
      <w:r w:rsidR="00381F48" w:rsidRPr="00E057DD">
        <w:rPr>
          <w:rFonts w:ascii="Times New Roman" w:hAnsi="Times New Roman"/>
          <w:sz w:val="28"/>
          <w:szCs w:val="28"/>
          <w:lang w:val="vi-VN"/>
        </w:rPr>
        <w:t>h về khả năng tăng thu</w:t>
      </w:r>
      <w:r w:rsidR="00E96F9C" w:rsidRPr="00E057DD">
        <w:rPr>
          <w:rFonts w:ascii="Times New Roman" w:hAnsi="Times New Roman"/>
          <w:sz w:val="28"/>
          <w:szCs w:val="28"/>
          <w:lang w:val="vi-VN"/>
        </w:rPr>
        <w:t xml:space="preserve"> NSNN</w:t>
      </w:r>
      <w:r w:rsidR="00381F48" w:rsidRPr="00E057DD">
        <w:rPr>
          <w:rFonts w:ascii="Times New Roman" w:hAnsi="Times New Roman"/>
          <w:sz w:val="28"/>
          <w:szCs w:val="28"/>
          <w:lang w:val="vi-VN"/>
        </w:rPr>
        <w:t xml:space="preserve"> và mức độ tác động thực tế đến mặt bằng giá trên thị trường trong nước</w:t>
      </w:r>
      <w:r w:rsidR="00F000E7" w:rsidRPr="00E057DD">
        <w:rPr>
          <w:rFonts w:ascii="Times New Roman" w:hAnsi="Times New Roman"/>
          <w:sz w:val="28"/>
          <w:szCs w:val="28"/>
          <w:lang w:val="vi-VN"/>
        </w:rPr>
        <w:t>, t</w:t>
      </w:r>
      <w:r w:rsidR="005E4E5C" w:rsidRPr="00E057DD">
        <w:rPr>
          <w:rFonts w:ascii="Times New Roman" w:hAnsi="Times New Roman"/>
          <w:sz w:val="28"/>
          <w:szCs w:val="28"/>
          <w:lang w:val="en-GB"/>
        </w:rPr>
        <w:t xml:space="preserve">ại phiên họp chuyên đề pháp luật T8/2024, UBTVQH đã </w:t>
      </w:r>
      <w:r w:rsidR="005E4E5C" w:rsidRPr="00E057DD">
        <w:rPr>
          <w:rFonts w:ascii="Times New Roman" w:hAnsi="Times New Roman"/>
          <w:i/>
          <w:sz w:val="28"/>
          <w:szCs w:val="28"/>
          <w:lang w:val="en-GB"/>
        </w:rPr>
        <w:t>“</w:t>
      </w:r>
      <w:r w:rsidR="005E4E5C" w:rsidRPr="00E057DD">
        <w:rPr>
          <w:rStyle w:val="s20"/>
          <w:rFonts w:ascii="Times New Roman" w:hAnsi="Times New Roman"/>
          <w:i/>
          <w:sz w:val="28"/>
          <w:szCs w:val="28"/>
        </w:rPr>
        <w:t>giao</w:t>
      </w:r>
      <w:r w:rsidR="005E4E5C" w:rsidRPr="00E057DD">
        <w:rPr>
          <w:rStyle w:val="s20"/>
          <w:rFonts w:ascii="Times New Roman" w:hAnsi="Times New Roman"/>
          <w:i/>
          <w:sz w:val="28"/>
          <w:szCs w:val="28"/>
          <w:lang w:val="vi-VN"/>
        </w:rPr>
        <w:t xml:space="preserve"> </w:t>
      </w:r>
      <w:r w:rsidR="005E4E5C" w:rsidRPr="00E057DD">
        <w:rPr>
          <w:rFonts w:ascii="Times New Roman" w:hAnsi="Times New Roman"/>
          <w:i/>
          <w:sz w:val="28"/>
          <w:szCs w:val="28"/>
        </w:rPr>
        <w:t>Chính phủ</w:t>
      </w:r>
      <w:r w:rsidR="005E4E5C" w:rsidRPr="00E057DD">
        <w:rPr>
          <w:rFonts w:ascii="Times New Roman" w:hAnsi="Times New Roman"/>
          <w:i/>
          <w:sz w:val="28"/>
          <w:szCs w:val="28"/>
          <w:lang w:val="vi-VN"/>
        </w:rPr>
        <w:t xml:space="preserve"> bổ sung số liệu giải trình đầy đủ</w:t>
      </w:r>
      <w:r w:rsidR="005E4E5C" w:rsidRPr="00E057DD">
        <w:rPr>
          <w:rFonts w:ascii="Times New Roman" w:hAnsi="Times New Roman"/>
          <w:i/>
          <w:sz w:val="28"/>
          <w:szCs w:val="28"/>
          <w:lang w:val="en-GB"/>
        </w:rPr>
        <w:t>,</w:t>
      </w:r>
      <w:r w:rsidR="005E4E5C" w:rsidRPr="00E057DD">
        <w:rPr>
          <w:rFonts w:ascii="Times New Roman" w:hAnsi="Times New Roman"/>
          <w:i/>
          <w:sz w:val="28"/>
          <w:szCs w:val="28"/>
          <w:lang w:val="vi-VN"/>
        </w:rPr>
        <w:t xml:space="preserve"> thuyết phục, phân tích rõ các tác động về giá đối với phân bón trong trường hợp áp dụng thuế suất 5%, phục vụ việc lấy ý kiến tại </w:t>
      </w:r>
      <w:r w:rsidR="005E4E5C" w:rsidRPr="00E057DD">
        <w:rPr>
          <w:rFonts w:ascii="Times New Roman" w:hAnsi="Times New Roman"/>
          <w:i/>
          <w:sz w:val="28"/>
          <w:szCs w:val="28"/>
          <w:lang w:val="en-GB"/>
        </w:rPr>
        <w:t>Hội</w:t>
      </w:r>
      <w:r w:rsidR="005E4E5C" w:rsidRPr="00E057DD">
        <w:rPr>
          <w:rFonts w:ascii="Times New Roman" w:hAnsi="Times New Roman"/>
          <w:i/>
          <w:sz w:val="28"/>
          <w:szCs w:val="28"/>
          <w:lang w:val="vi-VN"/>
        </w:rPr>
        <w:t xml:space="preserve"> nghị đại biểu </w:t>
      </w:r>
      <w:r w:rsidR="005E4E5C" w:rsidRPr="00E057DD">
        <w:rPr>
          <w:rFonts w:ascii="Times New Roman" w:hAnsi="Times New Roman"/>
          <w:i/>
          <w:sz w:val="28"/>
          <w:szCs w:val="28"/>
          <w:lang w:val="en-GB"/>
        </w:rPr>
        <w:t xml:space="preserve">Quốc hội hoạt động </w:t>
      </w:r>
      <w:r w:rsidR="005E4E5C" w:rsidRPr="00E057DD">
        <w:rPr>
          <w:rFonts w:ascii="Times New Roman" w:hAnsi="Times New Roman"/>
          <w:i/>
          <w:sz w:val="28"/>
          <w:szCs w:val="28"/>
          <w:lang w:val="vi-VN"/>
        </w:rPr>
        <w:t xml:space="preserve">chuyên trách và báo cáo UBTVQH, </w:t>
      </w:r>
      <w:r w:rsidR="005E4E5C" w:rsidRPr="00E057DD">
        <w:rPr>
          <w:rFonts w:ascii="Times New Roman" w:hAnsi="Times New Roman"/>
          <w:i/>
          <w:sz w:val="28"/>
          <w:szCs w:val="28"/>
        </w:rPr>
        <w:t>trình Quốc hội xem xét, quyết định”</w:t>
      </w:r>
      <w:r w:rsidR="005E4E5C" w:rsidRPr="00E057DD">
        <w:rPr>
          <w:rFonts w:ascii="Times New Roman" w:hAnsi="Times New Roman"/>
          <w:sz w:val="28"/>
          <w:szCs w:val="28"/>
        </w:rPr>
        <w:t>.</w:t>
      </w:r>
      <w:r w:rsidR="005E4E5C" w:rsidRPr="00E057DD">
        <w:rPr>
          <w:rStyle w:val="s20"/>
          <w:rFonts w:ascii="Times New Roman" w:hAnsi="Times New Roman"/>
          <w:sz w:val="28"/>
          <w:szCs w:val="28"/>
        </w:rPr>
        <w:t xml:space="preserve"> </w:t>
      </w:r>
    </w:p>
    <w:p w14:paraId="7F83DFD0" w14:textId="461EB3A8" w:rsidR="009245D8" w:rsidRPr="00E057DD" w:rsidRDefault="00B3028F">
      <w:pPr>
        <w:spacing w:before="120" w:after="0" w:line="360" w:lineRule="exact"/>
        <w:ind w:firstLine="720"/>
        <w:jc w:val="both"/>
        <w:rPr>
          <w:rFonts w:ascii="Times New Roman" w:hAnsi="Times New Roman"/>
          <w:sz w:val="28"/>
          <w:szCs w:val="28"/>
          <w:u w:val="single"/>
          <w:lang w:val="en-GB"/>
        </w:rPr>
      </w:pPr>
      <w:r w:rsidRPr="00E057DD">
        <w:rPr>
          <w:rFonts w:ascii="Times New Roman" w:hAnsi="Times New Roman"/>
          <w:sz w:val="28"/>
          <w:szCs w:val="28"/>
          <w:lang w:val="en-GB"/>
        </w:rPr>
        <w:t xml:space="preserve"> </w:t>
      </w:r>
      <w:r w:rsidR="00DD69BB" w:rsidRPr="00E057DD">
        <w:rPr>
          <w:rFonts w:ascii="Times New Roman" w:hAnsi="Times New Roman"/>
          <w:sz w:val="28"/>
          <w:szCs w:val="28"/>
          <w:lang w:val="en-GB"/>
        </w:rPr>
        <w:t xml:space="preserve">Trên cơ sở ý kiến của </w:t>
      </w:r>
      <w:r w:rsidR="005460D1" w:rsidRPr="00E057DD">
        <w:rPr>
          <w:rFonts w:ascii="Times New Roman" w:hAnsi="Times New Roman"/>
          <w:sz w:val="28"/>
          <w:szCs w:val="28"/>
          <w:lang w:val="en-GB"/>
        </w:rPr>
        <w:t>các vị ĐBQH chuyên trách</w:t>
      </w:r>
      <w:r w:rsidR="00DD69BB" w:rsidRPr="00E057DD">
        <w:rPr>
          <w:rFonts w:ascii="Times New Roman" w:hAnsi="Times New Roman"/>
          <w:sz w:val="28"/>
          <w:szCs w:val="28"/>
          <w:lang w:val="en-GB"/>
        </w:rPr>
        <w:t xml:space="preserve">, Thường trực Ủy ban TCNS sẽ </w:t>
      </w:r>
      <w:r w:rsidR="005460D1" w:rsidRPr="00E057DD">
        <w:rPr>
          <w:rFonts w:ascii="Times New Roman" w:hAnsi="Times New Roman"/>
          <w:sz w:val="28"/>
          <w:szCs w:val="28"/>
          <w:lang w:val="en-GB"/>
        </w:rPr>
        <w:t xml:space="preserve">tiếp tục phối hợp với Cơ quan soạn thảo để </w:t>
      </w:r>
      <w:r w:rsidR="00DD69BB" w:rsidRPr="00E057DD">
        <w:rPr>
          <w:rFonts w:ascii="Times New Roman" w:hAnsi="Times New Roman"/>
          <w:sz w:val="28"/>
          <w:szCs w:val="28"/>
          <w:lang w:val="en-GB"/>
        </w:rPr>
        <w:t xml:space="preserve">tiếp thu, chỉnh lý </w:t>
      </w:r>
      <w:r w:rsidR="005460D1" w:rsidRPr="00E057DD">
        <w:rPr>
          <w:rFonts w:ascii="Times New Roman" w:hAnsi="Times New Roman"/>
          <w:sz w:val="28"/>
          <w:szCs w:val="28"/>
          <w:lang w:val="en-GB"/>
        </w:rPr>
        <w:t xml:space="preserve">và </w:t>
      </w:r>
      <w:r w:rsidR="00DD69BB" w:rsidRPr="00E057DD">
        <w:rPr>
          <w:rFonts w:ascii="Times New Roman" w:hAnsi="Times New Roman"/>
          <w:sz w:val="28"/>
          <w:szCs w:val="28"/>
          <w:lang w:val="en-GB"/>
        </w:rPr>
        <w:t>thể hiện</w:t>
      </w:r>
      <w:r w:rsidR="005460D1" w:rsidRPr="00E057DD">
        <w:rPr>
          <w:rFonts w:ascii="Times New Roman" w:hAnsi="Times New Roman"/>
          <w:sz w:val="28"/>
          <w:szCs w:val="28"/>
          <w:lang w:val="en-GB"/>
        </w:rPr>
        <w:t xml:space="preserve"> cụ thể nội dung này</w:t>
      </w:r>
      <w:r w:rsidR="00DD69BB" w:rsidRPr="00E057DD">
        <w:rPr>
          <w:rFonts w:ascii="Times New Roman" w:hAnsi="Times New Roman"/>
          <w:sz w:val="28"/>
          <w:szCs w:val="28"/>
          <w:lang w:val="en-GB"/>
        </w:rPr>
        <w:t xml:space="preserve"> trong dự thảo Luật.</w:t>
      </w:r>
    </w:p>
    <w:p w14:paraId="7B39743E" w14:textId="1B242ECE" w:rsidR="0014213C" w:rsidRPr="00E057DD" w:rsidRDefault="00213547">
      <w:pPr>
        <w:spacing w:before="120" w:after="0" w:line="360" w:lineRule="exact"/>
        <w:jc w:val="both"/>
        <w:rPr>
          <w:rFonts w:ascii="Times New Roman" w:hAnsi="Times New Roman"/>
          <w:i/>
          <w:iCs/>
          <w:sz w:val="28"/>
          <w:szCs w:val="28"/>
        </w:rPr>
      </w:pPr>
      <w:r w:rsidRPr="00E057DD">
        <w:rPr>
          <w:rFonts w:ascii="Times New Roman" w:eastAsia="Times New Roman" w:hAnsi="Times New Roman"/>
          <w:b/>
          <w:i/>
          <w:sz w:val="28"/>
          <w:szCs w:val="28"/>
        </w:rPr>
        <w:tab/>
      </w:r>
      <w:r w:rsidR="002D762D" w:rsidRPr="00E057DD">
        <w:rPr>
          <w:rFonts w:ascii="Times New Roman" w:eastAsia="Times New Roman" w:hAnsi="Times New Roman"/>
          <w:b/>
          <w:i/>
          <w:sz w:val="28"/>
          <w:szCs w:val="28"/>
        </w:rPr>
        <w:t xml:space="preserve">2.3. </w:t>
      </w:r>
      <w:r w:rsidR="0014213C" w:rsidRPr="00E057DD">
        <w:rPr>
          <w:rFonts w:ascii="Times New Roman" w:hAnsi="Times New Roman"/>
          <w:b/>
          <w:bCs/>
          <w:i/>
          <w:iCs/>
          <w:sz w:val="28"/>
          <w:szCs w:val="28"/>
          <w:lang w:val="vi-VN"/>
        </w:rPr>
        <w:t xml:space="preserve">Về định hướng tăng mức thuế suất </w:t>
      </w:r>
      <w:r w:rsidR="00EC67E6" w:rsidRPr="00E057DD">
        <w:rPr>
          <w:rFonts w:ascii="Times New Roman" w:hAnsi="Times New Roman"/>
          <w:b/>
          <w:bCs/>
          <w:i/>
          <w:iCs/>
          <w:sz w:val="28"/>
          <w:szCs w:val="28"/>
          <w:lang w:val="vi-VN"/>
        </w:rPr>
        <w:t>phổ thông</w:t>
      </w:r>
      <w:r w:rsidR="0014213C" w:rsidRPr="00E057DD">
        <w:rPr>
          <w:rFonts w:ascii="Times New Roman" w:hAnsi="Times New Roman"/>
          <w:b/>
          <w:bCs/>
          <w:i/>
          <w:iCs/>
          <w:sz w:val="28"/>
          <w:szCs w:val="28"/>
          <w:lang w:val="vi-VN"/>
        </w:rPr>
        <w:t xml:space="preserve"> 10%</w:t>
      </w:r>
    </w:p>
    <w:p w14:paraId="4F7B0C3F" w14:textId="7D524011" w:rsidR="001030E1" w:rsidRPr="00E057DD" w:rsidRDefault="00DE6BE5" w:rsidP="00AD1369">
      <w:pPr>
        <w:spacing w:before="120" w:after="0" w:line="360" w:lineRule="exact"/>
        <w:ind w:firstLine="720"/>
        <w:jc w:val="both"/>
        <w:rPr>
          <w:rFonts w:ascii="Times New Roman" w:hAnsi="Times New Roman"/>
          <w:i/>
          <w:sz w:val="28"/>
          <w:szCs w:val="28"/>
          <w:lang w:val="nl-NL"/>
        </w:rPr>
      </w:pPr>
      <w:r w:rsidRPr="00E057DD">
        <w:rPr>
          <w:rFonts w:ascii="Times New Roman" w:hAnsi="Times New Roman"/>
          <w:i/>
          <w:sz w:val="28"/>
          <w:szCs w:val="28"/>
          <w:lang w:val="vi-VN"/>
        </w:rPr>
        <w:t>Có ý kiến</w:t>
      </w:r>
      <w:r w:rsidR="001137D0" w:rsidRPr="00E057DD">
        <w:rPr>
          <w:rFonts w:ascii="Times New Roman" w:hAnsi="Times New Roman"/>
          <w:i/>
          <w:sz w:val="28"/>
          <w:szCs w:val="28"/>
          <w:lang w:val="vi-VN"/>
        </w:rPr>
        <w:t xml:space="preserve"> cho rằng các nội dung sửa đổi</w:t>
      </w:r>
      <w:r w:rsidR="00B73847" w:rsidRPr="00E057DD">
        <w:rPr>
          <w:rFonts w:ascii="Times New Roman" w:hAnsi="Times New Roman"/>
          <w:i/>
          <w:sz w:val="28"/>
          <w:szCs w:val="28"/>
          <w:lang w:val="vi-VN"/>
        </w:rPr>
        <w:t xml:space="preserve"> mới trong dự án</w:t>
      </w:r>
      <w:r w:rsidR="001137D0" w:rsidRPr="00E057DD">
        <w:rPr>
          <w:rFonts w:ascii="Times New Roman" w:hAnsi="Times New Roman"/>
          <w:i/>
          <w:sz w:val="28"/>
          <w:szCs w:val="28"/>
          <w:lang w:val="vi-VN"/>
        </w:rPr>
        <w:t xml:space="preserve"> Luật là</w:t>
      </w:r>
      <w:r w:rsidR="00B73847" w:rsidRPr="00E057DD">
        <w:rPr>
          <w:rFonts w:ascii="Times New Roman" w:hAnsi="Times New Roman"/>
          <w:i/>
          <w:sz w:val="28"/>
          <w:szCs w:val="28"/>
          <w:lang w:val="vi-VN"/>
        </w:rPr>
        <w:t xml:space="preserve"> tương đối hạn chế và không đạt được mục tiêu mở rộng cơ sở thu, vì vậy</w:t>
      </w:r>
      <w:r w:rsidR="0069381B" w:rsidRPr="00E057DD">
        <w:rPr>
          <w:rFonts w:ascii="Times New Roman" w:hAnsi="Times New Roman"/>
          <w:i/>
          <w:sz w:val="28"/>
          <w:szCs w:val="28"/>
          <w:lang w:val="en-GB"/>
        </w:rPr>
        <w:t>,</w:t>
      </w:r>
      <w:r w:rsidR="001137D0" w:rsidRPr="00E057DD">
        <w:rPr>
          <w:rFonts w:ascii="Times New Roman" w:hAnsi="Times New Roman"/>
          <w:i/>
          <w:sz w:val="28"/>
          <w:szCs w:val="28"/>
          <w:lang w:val="vi-VN"/>
        </w:rPr>
        <w:t xml:space="preserve"> </w:t>
      </w:r>
      <w:r w:rsidRPr="00E057DD">
        <w:rPr>
          <w:rFonts w:ascii="Times New Roman" w:hAnsi="Times New Roman"/>
          <w:i/>
          <w:sz w:val="28"/>
          <w:szCs w:val="28"/>
          <w:lang w:val="vi-VN"/>
        </w:rPr>
        <w:t>đề nghị</w:t>
      </w:r>
      <w:r w:rsidR="00F320EA" w:rsidRPr="00E057DD">
        <w:rPr>
          <w:rFonts w:ascii="Times New Roman" w:hAnsi="Times New Roman"/>
          <w:i/>
          <w:sz w:val="28"/>
          <w:szCs w:val="28"/>
          <w:lang w:val="vi-VN"/>
        </w:rPr>
        <w:t xml:space="preserve"> thực hiện đúng</w:t>
      </w:r>
      <w:r w:rsidR="0069381B" w:rsidRPr="00E057DD">
        <w:rPr>
          <w:rFonts w:ascii="Times New Roman" w:hAnsi="Times New Roman"/>
          <w:i/>
          <w:sz w:val="28"/>
          <w:szCs w:val="28"/>
          <w:lang w:val="en-GB"/>
        </w:rPr>
        <w:t xml:space="preserve"> Chiến lược </w:t>
      </w:r>
      <w:r w:rsidR="00F320EA" w:rsidRPr="00E057DD">
        <w:rPr>
          <w:rFonts w:ascii="Times New Roman" w:hAnsi="Times New Roman"/>
          <w:i/>
          <w:sz w:val="28"/>
          <w:szCs w:val="28"/>
          <w:lang w:val="vi-VN"/>
        </w:rPr>
        <w:t xml:space="preserve">cải cách thuế trong việc </w:t>
      </w:r>
      <w:r w:rsidR="003047A5" w:rsidRPr="00E057DD">
        <w:rPr>
          <w:rFonts w:ascii="Times New Roman" w:hAnsi="Times New Roman"/>
          <w:i/>
          <w:sz w:val="28"/>
          <w:szCs w:val="28"/>
        </w:rPr>
        <w:t>thực hiện tăng thuế suất theo lộ trình</w:t>
      </w:r>
      <w:r w:rsidR="003047A5" w:rsidRPr="00E057DD">
        <w:rPr>
          <w:rFonts w:ascii="Times New Roman" w:hAnsi="Times New Roman"/>
          <w:i/>
          <w:sz w:val="28"/>
          <w:szCs w:val="28"/>
          <w:lang w:val="vi-VN"/>
        </w:rPr>
        <w:t>.</w:t>
      </w:r>
      <w:r w:rsidR="00C219CF" w:rsidRPr="00E057DD">
        <w:rPr>
          <w:rFonts w:ascii="Times New Roman" w:hAnsi="Times New Roman"/>
          <w:i/>
          <w:sz w:val="28"/>
          <w:szCs w:val="28"/>
          <w:lang w:val="vi-VN"/>
        </w:rPr>
        <w:t xml:space="preserve"> </w:t>
      </w:r>
      <w:r w:rsidR="00A10672" w:rsidRPr="00E057DD">
        <w:rPr>
          <w:rFonts w:ascii="Times New Roman" w:hAnsi="Times New Roman"/>
          <w:i/>
          <w:sz w:val="28"/>
          <w:szCs w:val="28"/>
          <w:lang w:val="en-GB"/>
        </w:rPr>
        <w:t>Tuy nhiên,</w:t>
      </w:r>
      <w:r w:rsidR="00C219CF" w:rsidRPr="00E057DD">
        <w:rPr>
          <w:rFonts w:ascii="Times New Roman" w:hAnsi="Times New Roman"/>
          <w:i/>
          <w:sz w:val="28"/>
          <w:szCs w:val="28"/>
          <w:lang w:val="vi-VN"/>
        </w:rPr>
        <w:t xml:space="preserve"> có</w:t>
      </w:r>
      <w:r w:rsidR="003047A5" w:rsidRPr="00E057DD">
        <w:rPr>
          <w:rFonts w:ascii="Times New Roman" w:hAnsi="Times New Roman"/>
          <w:i/>
          <w:sz w:val="28"/>
          <w:szCs w:val="28"/>
          <w:lang w:val="vi-VN"/>
        </w:rPr>
        <w:t xml:space="preserve"> </w:t>
      </w:r>
      <w:r w:rsidR="00C219CF" w:rsidRPr="00E057DD">
        <w:rPr>
          <w:rFonts w:ascii="Times New Roman" w:hAnsi="Times New Roman"/>
          <w:i/>
          <w:sz w:val="28"/>
          <w:szCs w:val="28"/>
          <w:lang w:val="vi-VN"/>
        </w:rPr>
        <w:t>ý</w:t>
      </w:r>
      <w:r w:rsidR="003047A5" w:rsidRPr="00E057DD">
        <w:rPr>
          <w:rFonts w:ascii="Times New Roman" w:hAnsi="Times New Roman"/>
          <w:i/>
          <w:sz w:val="28"/>
          <w:szCs w:val="28"/>
          <w:lang w:val="en-GB"/>
        </w:rPr>
        <w:t xml:space="preserve"> kiến </w:t>
      </w:r>
      <w:r w:rsidRPr="00E057DD">
        <w:rPr>
          <w:rFonts w:ascii="Times New Roman" w:hAnsi="Times New Roman"/>
          <w:i/>
          <w:sz w:val="28"/>
          <w:szCs w:val="28"/>
          <w:lang w:val="nl-NL"/>
        </w:rPr>
        <w:t>đề nghị k</w:t>
      </w:r>
      <w:r w:rsidRPr="00E057DD">
        <w:rPr>
          <w:rFonts w:ascii="Times New Roman" w:hAnsi="Times New Roman"/>
          <w:i/>
          <w:sz w:val="28"/>
          <w:szCs w:val="28"/>
          <w:lang w:val="vi-VN"/>
        </w:rPr>
        <w:t xml:space="preserve">hông </w:t>
      </w:r>
      <w:r w:rsidRPr="00E057DD">
        <w:rPr>
          <w:rFonts w:ascii="Times New Roman" w:hAnsi="Times New Roman"/>
          <w:i/>
          <w:sz w:val="28"/>
          <w:szCs w:val="28"/>
          <w:lang w:val="nl-NL"/>
        </w:rPr>
        <w:t>quy định lộ trình tăng thuế suất vì có thể ảnh hưởng đến hoạt động sản xuất, kinh doanh</w:t>
      </w:r>
      <w:r w:rsidR="001030E1" w:rsidRPr="00E057DD">
        <w:rPr>
          <w:rFonts w:ascii="Times New Roman" w:hAnsi="Times New Roman"/>
          <w:i/>
          <w:sz w:val="28"/>
          <w:szCs w:val="28"/>
          <w:lang w:val="vi-VN"/>
        </w:rPr>
        <w:t xml:space="preserve">. </w:t>
      </w:r>
    </w:p>
    <w:p w14:paraId="63A0BA92" w14:textId="21D7284C" w:rsidR="001030E1" w:rsidRPr="00E057DD" w:rsidRDefault="000B6CD4" w:rsidP="001918C1">
      <w:pPr>
        <w:spacing w:before="120" w:after="0" w:line="360" w:lineRule="exact"/>
        <w:ind w:firstLine="720"/>
        <w:jc w:val="both"/>
        <w:rPr>
          <w:rStyle w:val="s20"/>
          <w:rFonts w:ascii="Times New Roman" w:hAnsi="Times New Roman"/>
          <w:sz w:val="28"/>
          <w:szCs w:val="28"/>
        </w:rPr>
      </w:pPr>
      <w:r w:rsidRPr="00E057DD">
        <w:rPr>
          <w:rFonts w:ascii="Times New Roman" w:hAnsi="Times New Roman"/>
          <w:bCs/>
          <w:sz w:val="28"/>
          <w:szCs w:val="28"/>
          <w:lang w:val="vi-VN"/>
        </w:rPr>
        <w:t xml:space="preserve">Về nội dung này, </w:t>
      </w:r>
      <w:r w:rsidR="001030E1" w:rsidRPr="00E057DD">
        <w:rPr>
          <w:rFonts w:ascii="Times New Roman" w:hAnsi="Times New Roman"/>
          <w:bCs/>
          <w:sz w:val="28"/>
          <w:szCs w:val="28"/>
          <w:lang w:val="vi-VN"/>
        </w:rPr>
        <w:t>C</w:t>
      </w:r>
      <w:r w:rsidR="000B2824" w:rsidRPr="00E057DD">
        <w:rPr>
          <w:rFonts w:ascii="Times New Roman" w:hAnsi="Times New Roman"/>
          <w:bCs/>
          <w:iCs/>
          <w:sz w:val="28"/>
          <w:szCs w:val="28"/>
          <w:lang w:val="vi-VN"/>
        </w:rPr>
        <w:t>hiến lược cải cách thuế đến năm 2030</w:t>
      </w:r>
      <w:r w:rsidR="00DE6DE7" w:rsidRPr="00E057DD">
        <w:rPr>
          <w:rFonts w:ascii="Times New Roman" w:hAnsi="Times New Roman"/>
          <w:bCs/>
          <w:iCs/>
          <w:sz w:val="28"/>
          <w:szCs w:val="28"/>
          <w:lang w:val="en-GB"/>
        </w:rPr>
        <w:t>,</w:t>
      </w:r>
      <w:r w:rsidR="000B2824" w:rsidRPr="00E057DD">
        <w:rPr>
          <w:rFonts w:ascii="Times New Roman" w:hAnsi="Times New Roman"/>
          <w:sz w:val="28"/>
          <w:szCs w:val="28"/>
          <w:lang w:val="nl-NL"/>
        </w:rPr>
        <w:t xml:space="preserve"> </w:t>
      </w:r>
      <w:r w:rsidR="00DE6DE7" w:rsidRPr="00E057DD">
        <w:rPr>
          <w:rFonts w:ascii="Times New Roman" w:hAnsi="Times New Roman"/>
          <w:iCs/>
          <w:sz w:val="28"/>
          <w:szCs w:val="28"/>
          <w:lang w:val="vi-VN"/>
        </w:rPr>
        <w:t>Nghị quyết số</w:t>
      </w:r>
      <w:r w:rsidR="002E41CD" w:rsidRPr="00E057DD">
        <w:rPr>
          <w:rFonts w:ascii="Times New Roman" w:hAnsi="Times New Roman"/>
          <w:iCs/>
          <w:sz w:val="28"/>
          <w:szCs w:val="28"/>
          <w:lang w:val="vi-VN"/>
        </w:rPr>
        <w:t xml:space="preserve"> 07-NQ/TW ngày 18/11/2016</w:t>
      </w:r>
      <w:r w:rsidR="00DE6DE7" w:rsidRPr="00E057DD">
        <w:rPr>
          <w:rFonts w:ascii="Times New Roman" w:hAnsi="Times New Roman"/>
          <w:iCs/>
          <w:sz w:val="28"/>
          <w:szCs w:val="28"/>
          <w:lang w:val="vi-VN"/>
        </w:rPr>
        <w:t>, Chiến lược phát triển kinh tế - xã hội 10 năm 2021-2030, Phương hướng nhiệm vụ phát triển kinh tế - xã hội 5 năm 2021-2025 trong Văn kiện đại hội đại biểu toàn quốc lần thứ XIII</w:t>
      </w:r>
      <w:r w:rsidRPr="00E057DD">
        <w:rPr>
          <w:rFonts w:ascii="Times New Roman" w:hAnsi="Times New Roman"/>
          <w:iCs/>
          <w:sz w:val="28"/>
          <w:szCs w:val="28"/>
          <w:lang w:val="vi-VN"/>
        </w:rPr>
        <w:t xml:space="preserve"> đã</w:t>
      </w:r>
      <w:r w:rsidR="00DE6DE7" w:rsidRPr="00E057DD">
        <w:rPr>
          <w:rFonts w:ascii="Times New Roman" w:hAnsi="Times New Roman"/>
          <w:iCs/>
          <w:sz w:val="28"/>
          <w:szCs w:val="28"/>
          <w:lang w:val="vi-VN"/>
        </w:rPr>
        <w:t xml:space="preserve"> đưa ra phương hướng, nhiệm vụ nghiên cứu </w:t>
      </w:r>
      <w:r w:rsidR="00DE6DE7" w:rsidRPr="00E057DD">
        <w:rPr>
          <w:rFonts w:ascii="Times New Roman" w:hAnsi="Times New Roman"/>
          <w:i/>
          <w:sz w:val="28"/>
          <w:szCs w:val="28"/>
          <w:lang w:val="vi-VN"/>
        </w:rPr>
        <w:t>tăng thuế suất thuế GTGT theo lộ trình</w:t>
      </w:r>
      <w:r w:rsidR="00DE6DE7" w:rsidRPr="00E057DD">
        <w:rPr>
          <w:rFonts w:ascii="Times New Roman" w:hAnsi="Times New Roman"/>
          <w:iCs/>
          <w:sz w:val="28"/>
          <w:szCs w:val="28"/>
          <w:lang w:val="vi-VN"/>
        </w:rPr>
        <w:t>.</w:t>
      </w:r>
      <w:r w:rsidR="00DE6DE7" w:rsidRPr="00E057DD">
        <w:rPr>
          <w:rFonts w:ascii="Times New Roman" w:hAnsi="Times New Roman"/>
          <w:iCs/>
          <w:sz w:val="28"/>
          <w:szCs w:val="28"/>
          <w:lang w:val="en-GB"/>
        </w:rPr>
        <w:t xml:space="preserve"> Trên thực tế, </w:t>
      </w:r>
      <w:r w:rsidR="000B2824" w:rsidRPr="00E057DD">
        <w:rPr>
          <w:rFonts w:ascii="Times New Roman" w:eastAsia="Times New Roman" w:hAnsi="Times New Roman"/>
          <w:iCs/>
          <w:sz w:val="28"/>
          <w:szCs w:val="28"/>
          <w:lang w:val="vi-VN"/>
        </w:rPr>
        <w:t>mức thuế suất phổ thông 10% của Việt Nam là tương đối thấp so với các nước trong khu vực và thế giới</w:t>
      </w:r>
      <w:r w:rsidR="000B2824" w:rsidRPr="00E057DD">
        <w:rPr>
          <w:rFonts w:ascii="Times New Roman" w:eastAsia="Times New Roman" w:hAnsi="Times New Roman"/>
          <w:iCs/>
          <w:sz w:val="28"/>
          <w:szCs w:val="28"/>
          <w:lang w:val="en-GB"/>
        </w:rPr>
        <w:t>,</w:t>
      </w:r>
      <w:r w:rsidR="000B2824" w:rsidRPr="00E057DD">
        <w:rPr>
          <w:rFonts w:ascii="Times New Roman" w:eastAsia="Times New Roman" w:hAnsi="Times New Roman"/>
          <w:iCs/>
          <w:sz w:val="28"/>
          <w:szCs w:val="28"/>
          <w:lang w:val="vi-VN"/>
        </w:rPr>
        <w:t xml:space="preserve"> </w:t>
      </w:r>
      <w:r w:rsidR="008329E1" w:rsidRPr="00E057DD">
        <w:rPr>
          <w:rFonts w:ascii="Times New Roman" w:eastAsia="Times New Roman" w:hAnsi="Times New Roman"/>
          <w:iCs/>
          <w:sz w:val="28"/>
          <w:szCs w:val="28"/>
          <w:lang w:val="en-GB"/>
        </w:rPr>
        <w:t>có</w:t>
      </w:r>
      <w:r w:rsidR="000B2824" w:rsidRPr="00E057DD">
        <w:rPr>
          <w:rFonts w:ascii="Times New Roman" w:eastAsia="Times New Roman" w:hAnsi="Times New Roman"/>
          <w:iCs/>
          <w:sz w:val="28"/>
          <w:szCs w:val="28"/>
          <w:lang w:val="vi-VN"/>
        </w:rPr>
        <w:t xml:space="preserve"> dư địa để tăng thuế như nhiều nước đã làm trong thời gian qua </w:t>
      </w:r>
      <w:r w:rsidR="000006C5" w:rsidRPr="00E057DD">
        <w:rPr>
          <w:rFonts w:ascii="Times New Roman" w:eastAsia="Times New Roman" w:hAnsi="Times New Roman"/>
          <w:iCs/>
          <w:sz w:val="28"/>
          <w:szCs w:val="28"/>
          <w:lang w:val="en-GB"/>
        </w:rPr>
        <w:t>để</w:t>
      </w:r>
      <w:r w:rsidR="000B2824" w:rsidRPr="00E057DD">
        <w:rPr>
          <w:rFonts w:ascii="Times New Roman" w:eastAsia="Times New Roman" w:hAnsi="Times New Roman"/>
          <w:iCs/>
          <w:sz w:val="28"/>
          <w:szCs w:val="28"/>
          <w:lang w:val="vi-VN"/>
        </w:rPr>
        <w:t xml:space="preserve"> nâng cao hiệu quả thu ngân sách từ sau đại dịch. Kinh nghiệm</w:t>
      </w:r>
      <w:r w:rsidR="008329E1" w:rsidRPr="00E057DD">
        <w:rPr>
          <w:rFonts w:ascii="Times New Roman" w:eastAsia="Times New Roman" w:hAnsi="Times New Roman"/>
          <w:iCs/>
          <w:sz w:val="28"/>
          <w:szCs w:val="28"/>
          <w:lang w:val="en-GB"/>
        </w:rPr>
        <w:t xml:space="preserve"> quốc tế</w:t>
      </w:r>
      <w:r w:rsidR="000B2824" w:rsidRPr="00E057DD">
        <w:rPr>
          <w:rFonts w:ascii="Times New Roman" w:eastAsia="Times New Roman" w:hAnsi="Times New Roman"/>
          <w:iCs/>
          <w:sz w:val="28"/>
          <w:szCs w:val="28"/>
          <w:lang w:val="vi-VN"/>
        </w:rPr>
        <w:t xml:space="preserve"> tốt và xu thế trong xây dựng chính sách tài khoá là tăng thuế gián thu đánh vào tiêu dùng (</w:t>
      </w:r>
      <w:r w:rsidR="008329E1" w:rsidRPr="00E057DD">
        <w:rPr>
          <w:rFonts w:ascii="Times New Roman" w:eastAsia="Times New Roman" w:hAnsi="Times New Roman"/>
          <w:iCs/>
          <w:sz w:val="28"/>
          <w:szCs w:val="28"/>
          <w:lang w:val="en-GB"/>
        </w:rPr>
        <w:t xml:space="preserve">như </w:t>
      </w:r>
      <w:r w:rsidR="000B2824" w:rsidRPr="00E057DD">
        <w:rPr>
          <w:rFonts w:ascii="Times New Roman" w:eastAsia="Times New Roman" w:hAnsi="Times New Roman"/>
          <w:iCs/>
          <w:sz w:val="28"/>
          <w:szCs w:val="28"/>
          <w:lang w:val="vi-VN"/>
        </w:rPr>
        <w:t>thuế GTGT) một cách hợp lý để có điều kiện giảm thuế trực thu đánh vào đầu tư (</w:t>
      </w:r>
      <w:r w:rsidR="008329E1" w:rsidRPr="00E057DD">
        <w:rPr>
          <w:rFonts w:ascii="Times New Roman" w:eastAsia="Times New Roman" w:hAnsi="Times New Roman"/>
          <w:iCs/>
          <w:sz w:val="28"/>
          <w:szCs w:val="28"/>
          <w:lang w:val="en-GB"/>
        </w:rPr>
        <w:t xml:space="preserve">như </w:t>
      </w:r>
      <w:r w:rsidR="000B2824" w:rsidRPr="00E057DD">
        <w:rPr>
          <w:rFonts w:ascii="Times New Roman" w:eastAsia="Times New Roman" w:hAnsi="Times New Roman"/>
          <w:iCs/>
          <w:sz w:val="28"/>
          <w:szCs w:val="28"/>
          <w:lang w:val="vi-VN"/>
        </w:rPr>
        <w:t>thuế thu nhập doanh nghiệp), góp phần giải quyết bài toán về số thu ngân sách</w:t>
      </w:r>
      <w:r w:rsidR="008329E1" w:rsidRPr="00E057DD">
        <w:rPr>
          <w:rFonts w:ascii="Times New Roman" w:eastAsia="Times New Roman" w:hAnsi="Times New Roman"/>
          <w:iCs/>
          <w:sz w:val="28"/>
          <w:szCs w:val="28"/>
          <w:lang w:val="en-GB"/>
        </w:rPr>
        <w:t>;</w:t>
      </w:r>
      <w:r w:rsidR="000B2824" w:rsidRPr="00E057DD">
        <w:rPr>
          <w:rFonts w:ascii="Times New Roman" w:eastAsia="Times New Roman" w:hAnsi="Times New Roman"/>
          <w:iCs/>
          <w:sz w:val="28"/>
          <w:szCs w:val="28"/>
          <w:lang w:val="vi-VN"/>
        </w:rPr>
        <w:t xml:space="preserve"> đồng thời</w:t>
      </w:r>
      <w:r w:rsidR="000B2824" w:rsidRPr="00E057DD">
        <w:rPr>
          <w:rFonts w:ascii="Times New Roman" w:eastAsia="Times New Roman" w:hAnsi="Times New Roman"/>
          <w:iCs/>
          <w:sz w:val="28"/>
          <w:szCs w:val="28"/>
          <w:lang w:val="en-GB"/>
        </w:rPr>
        <w:t>,</w:t>
      </w:r>
      <w:r w:rsidR="000B2824" w:rsidRPr="00E057DD">
        <w:rPr>
          <w:rFonts w:ascii="Times New Roman" w:eastAsia="Times New Roman" w:hAnsi="Times New Roman"/>
          <w:iCs/>
          <w:sz w:val="28"/>
          <w:szCs w:val="28"/>
          <w:lang w:val="vi-VN"/>
        </w:rPr>
        <w:t xml:space="preserve"> khuyến khích đầu tư cho tăng trưởng</w:t>
      </w:r>
      <w:r w:rsidR="000006C5" w:rsidRPr="00E057DD">
        <w:rPr>
          <w:rFonts w:ascii="Times New Roman" w:eastAsia="Times New Roman" w:hAnsi="Times New Roman"/>
          <w:iCs/>
          <w:sz w:val="28"/>
          <w:szCs w:val="28"/>
          <w:lang w:val="en-GB"/>
        </w:rPr>
        <w:t xml:space="preserve">, </w:t>
      </w:r>
      <w:r w:rsidR="000006C5" w:rsidRPr="00E057DD">
        <w:rPr>
          <w:rFonts w:ascii="Times New Roman" w:eastAsia="Times New Roman" w:hAnsi="Times New Roman"/>
          <w:iCs/>
          <w:sz w:val="28"/>
          <w:szCs w:val="28"/>
          <w:lang w:val="vi-VN"/>
        </w:rPr>
        <w:t>nhất là trong bối cảnh hiện nay</w:t>
      </w:r>
      <w:r w:rsidR="000B2824" w:rsidRPr="00E057DD">
        <w:rPr>
          <w:rFonts w:ascii="Times New Roman" w:eastAsia="Times New Roman" w:hAnsi="Times New Roman"/>
          <w:iCs/>
          <w:sz w:val="28"/>
          <w:szCs w:val="28"/>
          <w:lang w:val="vi-VN"/>
        </w:rPr>
        <w:t xml:space="preserve"> sẽ rất khó có thể ban hành những sắc thuế mới như thuế tài sản. Việc sửa thuế GTGT lần này là cơ hội để có thể thực hiện mục tiêu đã được đặt ra </w:t>
      </w:r>
      <w:r w:rsidR="000006C5" w:rsidRPr="00E057DD">
        <w:rPr>
          <w:rFonts w:ascii="Times New Roman" w:eastAsia="Times New Roman" w:hAnsi="Times New Roman"/>
          <w:iCs/>
          <w:sz w:val="28"/>
          <w:szCs w:val="28"/>
          <w:lang w:val="vi-VN"/>
        </w:rPr>
        <w:t xml:space="preserve">qua nhiều </w:t>
      </w:r>
      <w:r w:rsidR="000006C5" w:rsidRPr="00E057DD">
        <w:rPr>
          <w:rFonts w:ascii="Times New Roman" w:eastAsia="Times New Roman" w:hAnsi="Times New Roman"/>
          <w:iCs/>
          <w:sz w:val="28"/>
          <w:szCs w:val="28"/>
          <w:lang w:val="vi-VN"/>
        </w:rPr>
        <w:lastRenderedPageBreak/>
        <w:t>giai đoạn và là nội dung cơ bản để có thể thực hiện</w:t>
      </w:r>
      <w:r w:rsidR="000006C5" w:rsidRPr="00E057DD">
        <w:rPr>
          <w:rFonts w:ascii="Times New Roman" w:eastAsia="Times New Roman" w:hAnsi="Times New Roman"/>
          <w:iCs/>
          <w:sz w:val="28"/>
          <w:szCs w:val="28"/>
          <w:lang w:val="en-GB"/>
        </w:rPr>
        <w:t xml:space="preserve"> định hướng</w:t>
      </w:r>
      <w:r w:rsidR="000006C5" w:rsidRPr="00E057DD">
        <w:rPr>
          <w:rFonts w:ascii="Times New Roman" w:eastAsia="Times New Roman" w:hAnsi="Times New Roman"/>
          <w:iCs/>
          <w:sz w:val="28"/>
          <w:szCs w:val="28"/>
          <w:lang w:val="vi-VN"/>
        </w:rPr>
        <w:t xml:space="preserve"> mở rộng cơ sở thu</w:t>
      </w:r>
      <w:r w:rsidR="000B2824" w:rsidRPr="00E057DD">
        <w:rPr>
          <w:rFonts w:ascii="Times New Roman" w:eastAsia="Times New Roman" w:hAnsi="Times New Roman"/>
          <w:iCs/>
          <w:sz w:val="28"/>
          <w:szCs w:val="28"/>
          <w:lang w:val="vi-VN"/>
        </w:rPr>
        <w:t>.</w:t>
      </w:r>
      <w:r w:rsidR="000B3B48" w:rsidRPr="00E057DD">
        <w:rPr>
          <w:rFonts w:ascii="Times New Roman" w:eastAsia="Times New Roman" w:hAnsi="Times New Roman"/>
          <w:iCs/>
          <w:sz w:val="28"/>
          <w:szCs w:val="28"/>
          <w:lang w:val="vi-VN"/>
        </w:rPr>
        <w:t xml:space="preserve"> </w:t>
      </w:r>
      <w:r w:rsidR="008B0F50" w:rsidRPr="00E057DD">
        <w:rPr>
          <w:rFonts w:ascii="Times New Roman" w:eastAsia="Times New Roman" w:hAnsi="Times New Roman"/>
          <w:iCs/>
          <w:sz w:val="28"/>
          <w:szCs w:val="28"/>
          <w:lang w:val="vi-VN"/>
        </w:rPr>
        <w:t>Tuy nhiên, để Chính phủ có thể chủ động trong việc nghiên cứu, đề xuất cụ thể về mức độ tăng thuế suất và thời điểm thực hiện tăng</w:t>
      </w:r>
      <w:r w:rsidR="00017D07" w:rsidRPr="00E057DD">
        <w:rPr>
          <w:rFonts w:ascii="Times New Roman" w:eastAsia="Times New Roman" w:hAnsi="Times New Roman"/>
          <w:iCs/>
          <w:sz w:val="28"/>
          <w:szCs w:val="28"/>
          <w:lang w:val="vi-VN"/>
        </w:rPr>
        <w:t xml:space="preserve"> phù hợp với</w:t>
      </w:r>
      <w:r w:rsidR="00F00317" w:rsidRPr="00E057DD">
        <w:rPr>
          <w:rFonts w:ascii="Times New Roman" w:eastAsia="Times New Roman" w:hAnsi="Times New Roman"/>
          <w:iCs/>
          <w:sz w:val="28"/>
          <w:szCs w:val="28"/>
          <w:lang w:val="vi-VN"/>
        </w:rPr>
        <w:t xml:space="preserve"> tình hình phát triển kinh tế - xã hội</w:t>
      </w:r>
      <w:r w:rsidR="00FB4C2B" w:rsidRPr="00E057DD">
        <w:rPr>
          <w:rFonts w:ascii="Times New Roman" w:eastAsia="Times New Roman" w:hAnsi="Times New Roman"/>
          <w:iCs/>
          <w:sz w:val="28"/>
          <w:szCs w:val="28"/>
          <w:lang w:val="vi-VN"/>
        </w:rPr>
        <w:t xml:space="preserve"> giai đoạn tới</w:t>
      </w:r>
      <w:r w:rsidR="00F00317" w:rsidRPr="00E057DD">
        <w:rPr>
          <w:rFonts w:ascii="Times New Roman" w:eastAsia="Times New Roman" w:hAnsi="Times New Roman"/>
          <w:iCs/>
          <w:sz w:val="28"/>
          <w:szCs w:val="28"/>
          <w:lang w:val="vi-VN"/>
        </w:rPr>
        <w:t>,</w:t>
      </w:r>
      <w:r w:rsidR="001030E1" w:rsidRPr="00E057DD">
        <w:rPr>
          <w:rFonts w:ascii="Times New Roman" w:hAnsi="Times New Roman"/>
          <w:bCs/>
          <w:sz w:val="28"/>
          <w:szCs w:val="28"/>
          <w:lang w:val="en-GB"/>
        </w:rPr>
        <w:t xml:space="preserve"> tại phiên họp chuyên đề pháp luật T8/2024, UBTVQH đã kết luận </w:t>
      </w:r>
      <w:r w:rsidR="001030E1" w:rsidRPr="00E057DD">
        <w:rPr>
          <w:rFonts w:ascii="Times New Roman" w:hAnsi="Times New Roman"/>
          <w:bCs/>
          <w:i/>
          <w:sz w:val="28"/>
          <w:szCs w:val="28"/>
          <w:lang w:val="en-GB"/>
        </w:rPr>
        <w:t>“</w:t>
      </w:r>
      <w:r w:rsidR="001030E1" w:rsidRPr="00E057DD">
        <w:rPr>
          <w:rStyle w:val="s20"/>
          <w:rFonts w:ascii="Times New Roman" w:hAnsi="Times New Roman"/>
          <w:i/>
          <w:sz w:val="28"/>
          <w:szCs w:val="28"/>
          <w:lang w:val="vi-VN"/>
        </w:rPr>
        <w:t xml:space="preserve">trong </w:t>
      </w:r>
      <w:r w:rsidR="001030E1" w:rsidRPr="00E057DD">
        <w:rPr>
          <w:rStyle w:val="s20"/>
          <w:rFonts w:ascii="Times New Roman" w:hAnsi="Times New Roman"/>
          <w:i/>
          <w:sz w:val="28"/>
          <w:szCs w:val="28"/>
          <w:lang w:val="en-GB"/>
        </w:rPr>
        <w:t>Luật</w:t>
      </w:r>
      <w:r w:rsidR="001030E1" w:rsidRPr="00E057DD">
        <w:rPr>
          <w:rStyle w:val="s20"/>
          <w:rFonts w:ascii="Times New Roman" w:hAnsi="Times New Roman"/>
          <w:i/>
          <w:sz w:val="28"/>
          <w:szCs w:val="28"/>
        </w:rPr>
        <w:t xml:space="preserve"> không quy định lộ trình tăng thuế</w:t>
      </w:r>
      <w:r w:rsidR="001030E1" w:rsidRPr="00E057DD">
        <w:rPr>
          <w:rStyle w:val="s20"/>
          <w:rFonts w:ascii="Times New Roman" w:hAnsi="Times New Roman"/>
          <w:i/>
          <w:sz w:val="28"/>
          <w:szCs w:val="28"/>
          <w:lang w:val="vi-VN"/>
        </w:rPr>
        <w:t xml:space="preserve"> cụ thể</w:t>
      </w:r>
      <w:r w:rsidR="001030E1" w:rsidRPr="00E057DD">
        <w:rPr>
          <w:rStyle w:val="s20"/>
          <w:rFonts w:ascii="Times New Roman" w:hAnsi="Times New Roman"/>
          <w:i/>
          <w:sz w:val="28"/>
          <w:szCs w:val="28"/>
          <w:lang w:val="en-GB"/>
        </w:rPr>
        <w:t xml:space="preserve">; bổ sung vào dự thảo Luật nội dung </w:t>
      </w:r>
      <w:r w:rsidR="001030E1" w:rsidRPr="00E057DD">
        <w:rPr>
          <w:rStyle w:val="s20"/>
          <w:rFonts w:ascii="Times New Roman" w:hAnsi="Times New Roman"/>
          <w:i/>
          <w:sz w:val="28"/>
          <w:szCs w:val="28"/>
        </w:rPr>
        <w:t>giao Chính phủ nghiên cứu, trình Quốc hội xem xét, quyết định”</w:t>
      </w:r>
      <w:r w:rsidR="001030E1" w:rsidRPr="00E057DD">
        <w:rPr>
          <w:rStyle w:val="s20"/>
          <w:rFonts w:ascii="Times New Roman" w:hAnsi="Times New Roman"/>
          <w:sz w:val="28"/>
          <w:szCs w:val="28"/>
        </w:rPr>
        <w:t xml:space="preserve">. </w:t>
      </w:r>
    </w:p>
    <w:p w14:paraId="2D1A439D" w14:textId="581523A9" w:rsidR="001030E1" w:rsidRPr="00E057DD" w:rsidRDefault="001030E1" w:rsidP="001918C1">
      <w:pPr>
        <w:tabs>
          <w:tab w:val="left" w:pos="567"/>
        </w:tabs>
        <w:spacing w:before="120" w:after="0" w:line="360" w:lineRule="exact"/>
        <w:jc w:val="both"/>
        <w:rPr>
          <w:rFonts w:ascii="Times New Roman" w:eastAsia="Times New Roman" w:hAnsi="Times New Roman"/>
          <w:iCs/>
          <w:sz w:val="28"/>
          <w:szCs w:val="28"/>
          <w:lang w:val="vi-VN"/>
        </w:rPr>
      </w:pPr>
      <w:r w:rsidRPr="00E057DD">
        <w:rPr>
          <w:rStyle w:val="s20"/>
          <w:rFonts w:ascii="Times New Roman" w:hAnsi="Times New Roman"/>
          <w:sz w:val="28"/>
          <w:szCs w:val="28"/>
        </w:rPr>
        <w:tab/>
        <w:t>Tiếp thu ý kiến UBTVQH,</w:t>
      </w:r>
      <w:r w:rsidR="00C76428" w:rsidRPr="00E057DD">
        <w:rPr>
          <w:rStyle w:val="s20"/>
          <w:rFonts w:ascii="Times New Roman" w:hAnsi="Times New Roman"/>
          <w:sz w:val="28"/>
          <w:szCs w:val="28"/>
          <w:lang w:val="vi-VN"/>
        </w:rPr>
        <w:t xml:space="preserve"> </w:t>
      </w:r>
      <w:r w:rsidR="00F53429" w:rsidRPr="00E057DD">
        <w:rPr>
          <w:rStyle w:val="s20"/>
          <w:rFonts w:ascii="Times New Roman" w:hAnsi="Times New Roman"/>
          <w:sz w:val="28"/>
          <w:szCs w:val="28"/>
          <w:lang w:val="en-GB"/>
        </w:rPr>
        <w:t xml:space="preserve">đa số ý kiến trong </w:t>
      </w:r>
      <w:r w:rsidR="00C76428" w:rsidRPr="00E057DD">
        <w:rPr>
          <w:rStyle w:val="s20"/>
          <w:rFonts w:ascii="Times New Roman" w:hAnsi="Times New Roman"/>
          <w:sz w:val="28"/>
          <w:szCs w:val="28"/>
          <w:lang w:val="vi-VN"/>
        </w:rPr>
        <w:t xml:space="preserve">Thường trực Uỷ ban TCNS và Cơ quan soạn thảo thống nhất </w:t>
      </w:r>
      <w:r w:rsidR="00056682" w:rsidRPr="00E057DD">
        <w:rPr>
          <w:rStyle w:val="s20"/>
          <w:rFonts w:ascii="Times New Roman" w:hAnsi="Times New Roman"/>
          <w:sz w:val="28"/>
          <w:szCs w:val="28"/>
          <w:lang w:val="vi-VN"/>
        </w:rPr>
        <w:t xml:space="preserve">chỉnh lý, hoàn thiện </w:t>
      </w:r>
      <w:r w:rsidRPr="00E057DD">
        <w:rPr>
          <w:rStyle w:val="s20"/>
          <w:rFonts w:ascii="Times New Roman" w:hAnsi="Times New Roman"/>
          <w:sz w:val="28"/>
          <w:szCs w:val="28"/>
        </w:rPr>
        <w:t xml:space="preserve">dự thảo Luật theo hướng: </w:t>
      </w:r>
      <w:r w:rsidRPr="00E057DD">
        <w:rPr>
          <w:rFonts w:ascii="Times New Roman" w:hAnsi="Times New Roman"/>
          <w:bCs/>
          <w:sz w:val="28"/>
          <w:szCs w:val="28"/>
          <w:lang w:val="vi-VN"/>
        </w:rPr>
        <w:t>Giao Chính phủ nghiên cứu trình Quốc hội xem xét, quyết định</w:t>
      </w:r>
      <w:r w:rsidR="002748E0" w:rsidRPr="00E057DD">
        <w:rPr>
          <w:rFonts w:ascii="Times New Roman" w:hAnsi="Times New Roman"/>
          <w:bCs/>
          <w:sz w:val="28"/>
          <w:szCs w:val="28"/>
          <w:lang w:val="vi-VN"/>
        </w:rPr>
        <w:t xml:space="preserve"> mức độ </w:t>
      </w:r>
      <w:r w:rsidRPr="00E057DD">
        <w:rPr>
          <w:rFonts w:ascii="Times New Roman" w:hAnsi="Times New Roman"/>
          <w:bCs/>
          <w:sz w:val="28"/>
          <w:szCs w:val="28"/>
          <w:lang w:val="vi-VN"/>
        </w:rPr>
        <w:t xml:space="preserve">điều chỉnh tăng thuế suất thuế </w:t>
      </w:r>
      <w:r w:rsidRPr="00E057DD">
        <w:rPr>
          <w:rFonts w:ascii="Times New Roman" w:hAnsi="Times New Roman"/>
          <w:bCs/>
          <w:sz w:val="28"/>
          <w:szCs w:val="28"/>
          <w:lang w:val="en-GB"/>
        </w:rPr>
        <w:t>GTGT</w:t>
      </w:r>
      <w:r w:rsidR="00C87419" w:rsidRPr="00E057DD">
        <w:rPr>
          <w:rFonts w:ascii="Times New Roman" w:hAnsi="Times New Roman"/>
          <w:bCs/>
          <w:sz w:val="28"/>
          <w:szCs w:val="28"/>
          <w:lang w:val="vi-VN"/>
        </w:rPr>
        <w:t xml:space="preserve"> và thời</w:t>
      </w:r>
      <w:r w:rsidR="009355D7" w:rsidRPr="00E057DD">
        <w:rPr>
          <w:rFonts w:ascii="Times New Roman" w:hAnsi="Times New Roman"/>
          <w:bCs/>
          <w:sz w:val="28"/>
          <w:szCs w:val="28"/>
          <w:lang w:val="vi-VN"/>
        </w:rPr>
        <w:t xml:space="preserve"> điểm</w:t>
      </w:r>
      <w:r w:rsidR="00C87419" w:rsidRPr="00E057DD">
        <w:rPr>
          <w:rFonts w:ascii="Times New Roman" w:hAnsi="Times New Roman"/>
          <w:bCs/>
          <w:sz w:val="28"/>
          <w:szCs w:val="28"/>
          <w:lang w:val="vi-VN"/>
        </w:rPr>
        <w:t xml:space="preserve"> thực hiện</w:t>
      </w:r>
      <w:r w:rsidR="000B7A31" w:rsidRPr="00E057DD">
        <w:rPr>
          <w:rFonts w:ascii="Times New Roman" w:hAnsi="Times New Roman"/>
          <w:bCs/>
          <w:sz w:val="28"/>
          <w:szCs w:val="28"/>
          <w:lang w:val="vi-VN"/>
        </w:rPr>
        <w:t xml:space="preserve"> để</w:t>
      </w:r>
      <w:r w:rsidR="007D29A4" w:rsidRPr="00E057DD">
        <w:rPr>
          <w:rFonts w:ascii="Times New Roman" w:hAnsi="Times New Roman"/>
          <w:bCs/>
          <w:sz w:val="28"/>
          <w:szCs w:val="28"/>
          <w:lang w:val="vi-VN"/>
        </w:rPr>
        <w:t xml:space="preserve"> </w:t>
      </w:r>
      <w:r w:rsidR="008868F7" w:rsidRPr="00E057DD">
        <w:rPr>
          <w:rFonts w:ascii="Times New Roman" w:hAnsi="Times New Roman"/>
          <w:bCs/>
          <w:sz w:val="28"/>
          <w:szCs w:val="28"/>
          <w:lang w:val="vi-VN"/>
        </w:rPr>
        <w:t>mở rộng cơ sở thuế</w:t>
      </w:r>
      <w:r w:rsidR="000B7A31" w:rsidRPr="00E057DD">
        <w:rPr>
          <w:rFonts w:ascii="Times New Roman" w:hAnsi="Times New Roman"/>
          <w:bCs/>
          <w:sz w:val="28"/>
          <w:szCs w:val="28"/>
          <w:lang w:val="vi-VN"/>
        </w:rPr>
        <w:t>, phù</w:t>
      </w:r>
      <w:r w:rsidR="003A4125" w:rsidRPr="00E057DD">
        <w:rPr>
          <w:rFonts w:ascii="Times New Roman" w:hAnsi="Times New Roman"/>
          <w:bCs/>
          <w:sz w:val="28"/>
          <w:szCs w:val="28"/>
          <w:lang w:val="vi-VN"/>
        </w:rPr>
        <w:t xml:space="preserve"> </w:t>
      </w:r>
      <w:r w:rsidR="000B7A31" w:rsidRPr="00E057DD">
        <w:rPr>
          <w:rFonts w:ascii="Times New Roman" w:hAnsi="Times New Roman"/>
          <w:bCs/>
          <w:sz w:val="28"/>
          <w:szCs w:val="28"/>
          <w:lang w:val="vi-VN"/>
        </w:rPr>
        <w:t>hợp</w:t>
      </w:r>
      <w:r w:rsidR="00C01F25" w:rsidRPr="00E057DD">
        <w:rPr>
          <w:rFonts w:ascii="Times New Roman" w:hAnsi="Times New Roman"/>
          <w:bCs/>
          <w:sz w:val="28"/>
          <w:szCs w:val="28"/>
          <w:lang w:val="vi-VN"/>
        </w:rPr>
        <w:t xml:space="preserve"> với xu thế chung</w:t>
      </w:r>
      <w:r w:rsidR="00FB1C48" w:rsidRPr="00E057DD">
        <w:rPr>
          <w:rFonts w:ascii="Times New Roman" w:hAnsi="Times New Roman"/>
          <w:bCs/>
          <w:sz w:val="28"/>
          <w:szCs w:val="28"/>
          <w:lang w:val="vi-VN"/>
        </w:rPr>
        <w:t xml:space="preserve"> của </w:t>
      </w:r>
      <w:r w:rsidR="003A4125" w:rsidRPr="00E057DD">
        <w:rPr>
          <w:rFonts w:ascii="Times New Roman" w:hAnsi="Times New Roman"/>
          <w:bCs/>
          <w:sz w:val="28"/>
          <w:szCs w:val="28"/>
          <w:lang w:val="vi-VN"/>
        </w:rPr>
        <w:t>khu vực và quốc tế</w:t>
      </w:r>
      <w:r w:rsidR="00C65445" w:rsidRPr="00E057DD">
        <w:rPr>
          <w:rFonts w:ascii="Times New Roman" w:hAnsi="Times New Roman"/>
          <w:bCs/>
          <w:sz w:val="28"/>
          <w:szCs w:val="28"/>
          <w:lang w:val="vi-VN"/>
        </w:rPr>
        <w:t xml:space="preserve"> </w:t>
      </w:r>
      <w:r w:rsidRPr="00E057DD">
        <w:rPr>
          <w:rFonts w:ascii="Times New Roman" w:hAnsi="Times New Roman"/>
          <w:bCs/>
          <w:sz w:val="28"/>
          <w:szCs w:val="28"/>
          <w:lang w:val="en-GB"/>
        </w:rPr>
        <w:t>(thể hiện tại khoản 2 Điều 17 dự thảo Luật</w:t>
      </w:r>
      <w:r w:rsidR="00C65445" w:rsidRPr="00E057DD">
        <w:rPr>
          <w:rFonts w:ascii="Times New Roman" w:hAnsi="Times New Roman"/>
          <w:bCs/>
          <w:sz w:val="28"/>
          <w:szCs w:val="28"/>
          <w:lang w:val="vi-VN"/>
        </w:rPr>
        <w:t>)</w:t>
      </w:r>
      <w:r w:rsidRPr="00E057DD">
        <w:rPr>
          <w:rFonts w:ascii="Times New Roman" w:hAnsi="Times New Roman"/>
          <w:bCs/>
          <w:sz w:val="28"/>
          <w:szCs w:val="28"/>
          <w:lang w:val="en-GB"/>
        </w:rPr>
        <w:t>.</w:t>
      </w:r>
    </w:p>
    <w:p w14:paraId="09D171A0" w14:textId="21188931" w:rsidR="00425E5B" w:rsidRPr="00E057DD" w:rsidRDefault="00297546">
      <w:pPr>
        <w:spacing w:before="120" w:after="0" w:line="360" w:lineRule="exact"/>
        <w:ind w:firstLine="720"/>
        <w:jc w:val="both"/>
        <w:rPr>
          <w:rFonts w:ascii="Times New Roman" w:hAnsi="Times New Roman"/>
          <w:b/>
          <w:sz w:val="28"/>
          <w:szCs w:val="28"/>
          <w:lang w:val="en-GB"/>
        </w:rPr>
      </w:pPr>
      <w:r w:rsidRPr="00E057DD">
        <w:rPr>
          <w:rFonts w:ascii="Times New Roman" w:hAnsi="Times New Roman"/>
          <w:b/>
          <w:sz w:val="28"/>
          <w:szCs w:val="28"/>
          <w:lang w:val="en-GB"/>
        </w:rPr>
        <w:t>3. Về phương pháp tính</w:t>
      </w:r>
      <w:r w:rsidR="00B95BB1" w:rsidRPr="00E057DD">
        <w:rPr>
          <w:rFonts w:ascii="Times New Roman" w:hAnsi="Times New Roman"/>
          <w:b/>
          <w:sz w:val="28"/>
          <w:szCs w:val="28"/>
          <w:lang w:val="vi-VN"/>
        </w:rPr>
        <w:t xml:space="preserve"> và cách thu thuế đối với các nhà </w:t>
      </w:r>
      <w:r w:rsidR="009E636F" w:rsidRPr="00E057DD">
        <w:rPr>
          <w:rFonts w:ascii="Times New Roman" w:hAnsi="Times New Roman"/>
          <w:b/>
          <w:sz w:val="28"/>
          <w:szCs w:val="28"/>
          <w:lang w:val="vi-VN"/>
        </w:rPr>
        <w:t>cung cấp nước ngoài trên cơ sở nền tảng số</w:t>
      </w:r>
      <w:r w:rsidRPr="00E057DD">
        <w:rPr>
          <w:rFonts w:ascii="Times New Roman" w:hAnsi="Times New Roman"/>
          <w:b/>
          <w:sz w:val="28"/>
          <w:szCs w:val="28"/>
          <w:lang w:val="en-GB"/>
        </w:rPr>
        <w:t xml:space="preserve"> (Điều 12)</w:t>
      </w:r>
    </w:p>
    <w:p w14:paraId="3A9D13F7" w14:textId="7AE55339" w:rsidR="006C5733" w:rsidRPr="00E057DD" w:rsidRDefault="0043397F">
      <w:pPr>
        <w:spacing w:before="120" w:after="0" w:line="360" w:lineRule="exact"/>
        <w:ind w:firstLine="720"/>
        <w:jc w:val="both"/>
        <w:rPr>
          <w:rFonts w:ascii="Times New Roman" w:eastAsia="Times New Roman" w:hAnsi="Times New Roman"/>
          <w:b/>
          <w:bCs/>
          <w:iCs/>
          <w:sz w:val="28"/>
          <w:szCs w:val="28"/>
          <w:lang w:val="vi-VN"/>
        </w:rPr>
      </w:pPr>
      <w:r w:rsidRPr="00E057DD">
        <w:rPr>
          <w:rFonts w:ascii="Times New Roman" w:eastAsia="Times New Roman" w:hAnsi="Times New Roman"/>
          <w:iCs/>
          <w:sz w:val="28"/>
          <w:szCs w:val="28"/>
          <w:lang w:val="en-GB"/>
        </w:rPr>
        <w:t>Dự</w:t>
      </w:r>
      <w:r w:rsidR="0069381B" w:rsidRPr="00E057DD">
        <w:rPr>
          <w:rFonts w:ascii="Times New Roman" w:eastAsia="Times New Roman" w:hAnsi="Times New Roman"/>
          <w:iCs/>
          <w:sz w:val="28"/>
          <w:szCs w:val="28"/>
          <w:lang w:val="en-GB"/>
        </w:rPr>
        <w:t xml:space="preserve"> </w:t>
      </w:r>
      <w:r w:rsidR="006C5733" w:rsidRPr="00E057DD">
        <w:rPr>
          <w:rFonts w:ascii="Times New Roman" w:eastAsia="Times New Roman" w:hAnsi="Times New Roman"/>
          <w:iCs/>
          <w:sz w:val="28"/>
          <w:szCs w:val="28"/>
          <w:lang w:val="vi-VN"/>
        </w:rPr>
        <w:t xml:space="preserve">thảo </w:t>
      </w:r>
      <w:r w:rsidR="00414BF6" w:rsidRPr="00E057DD">
        <w:rPr>
          <w:rFonts w:ascii="Times New Roman" w:eastAsia="Times New Roman" w:hAnsi="Times New Roman"/>
          <w:iCs/>
          <w:sz w:val="28"/>
          <w:szCs w:val="28"/>
          <w:lang w:val="vi-VN"/>
        </w:rPr>
        <w:t>Luật</w:t>
      </w:r>
      <w:r w:rsidRPr="00E057DD">
        <w:rPr>
          <w:rFonts w:ascii="Times New Roman" w:eastAsia="Times New Roman" w:hAnsi="Times New Roman"/>
          <w:iCs/>
          <w:sz w:val="28"/>
          <w:szCs w:val="28"/>
          <w:lang w:val="en-GB"/>
        </w:rPr>
        <w:t xml:space="preserve"> quy định</w:t>
      </w:r>
      <w:r w:rsidR="00414BF6" w:rsidRPr="00E057DD">
        <w:rPr>
          <w:rFonts w:ascii="Times New Roman" w:eastAsia="Times New Roman" w:hAnsi="Times New Roman"/>
          <w:iCs/>
          <w:sz w:val="28"/>
          <w:szCs w:val="28"/>
          <w:lang w:val="vi-VN"/>
        </w:rPr>
        <w:t xml:space="preserve"> </w:t>
      </w:r>
      <w:r w:rsidR="00035864" w:rsidRPr="00E057DD">
        <w:rPr>
          <w:rFonts w:ascii="Times New Roman" w:eastAsia="Times New Roman" w:hAnsi="Times New Roman"/>
          <w:iCs/>
          <w:sz w:val="28"/>
          <w:szCs w:val="28"/>
          <w:lang w:val="vi-VN"/>
        </w:rPr>
        <w:t xml:space="preserve">theo hướng </w:t>
      </w:r>
      <w:r w:rsidR="00414BF6" w:rsidRPr="00E057DD">
        <w:rPr>
          <w:rFonts w:ascii="Times New Roman" w:eastAsia="Times New Roman" w:hAnsi="Times New Roman"/>
          <w:iCs/>
          <w:sz w:val="28"/>
          <w:szCs w:val="28"/>
          <w:lang w:val="vi-VN"/>
        </w:rPr>
        <w:t xml:space="preserve">các nhà cung cấp nước ngoài </w:t>
      </w:r>
      <w:r w:rsidR="007704A4" w:rsidRPr="00E057DD">
        <w:rPr>
          <w:rFonts w:ascii="Times New Roman" w:eastAsia="Times New Roman" w:hAnsi="Times New Roman"/>
          <w:iCs/>
          <w:sz w:val="28"/>
          <w:szCs w:val="28"/>
          <w:lang w:val="vi-VN"/>
        </w:rPr>
        <w:t>khi cung cấp dịch vụ vào Việt Nam</w:t>
      </w:r>
      <w:r w:rsidR="001E0B96" w:rsidRPr="00E057DD">
        <w:rPr>
          <w:rFonts w:ascii="Times New Roman" w:eastAsia="Times New Roman" w:hAnsi="Times New Roman"/>
          <w:iCs/>
          <w:sz w:val="28"/>
          <w:szCs w:val="28"/>
          <w:lang w:val="vi-VN"/>
        </w:rPr>
        <w:t xml:space="preserve"> qua kênh thương mại điện tử và các </w:t>
      </w:r>
      <w:r w:rsidR="007704A4" w:rsidRPr="00E057DD">
        <w:rPr>
          <w:rFonts w:ascii="Times New Roman" w:eastAsia="Times New Roman" w:hAnsi="Times New Roman"/>
          <w:iCs/>
          <w:sz w:val="28"/>
          <w:szCs w:val="28"/>
          <w:lang w:val="vi-VN"/>
        </w:rPr>
        <w:t xml:space="preserve">nền tảng số </w:t>
      </w:r>
      <w:r w:rsidR="00035864" w:rsidRPr="00E057DD">
        <w:rPr>
          <w:rFonts w:ascii="Times New Roman" w:eastAsia="Times New Roman" w:hAnsi="Times New Roman"/>
          <w:iCs/>
          <w:sz w:val="28"/>
          <w:szCs w:val="28"/>
          <w:lang w:val="vi-VN"/>
        </w:rPr>
        <w:t>được</w:t>
      </w:r>
      <w:r w:rsidR="001E0B96" w:rsidRPr="00E057DD">
        <w:rPr>
          <w:rFonts w:ascii="Times New Roman" w:eastAsia="Times New Roman" w:hAnsi="Times New Roman"/>
          <w:iCs/>
          <w:sz w:val="28"/>
          <w:szCs w:val="28"/>
          <w:lang w:val="vi-VN"/>
        </w:rPr>
        <w:t xml:space="preserve"> áp dụng phương pháp tính thuế trực tiếp </w:t>
      </w:r>
      <w:r w:rsidR="004C24EF" w:rsidRPr="00E057DD">
        <w:rPr>
          <w:rFonts w:ascii="Times New Roman" w:eastAsia="Times New Roman" w:hAnsi="Times New Roman"/>
          <w:iCs/>
          <w:sz w:val="28"/>
          <w:szCs w:val="28"/>
          <w:lang w:val="vi-VN"/>
        </w:rPr>
        <w:t>với mức thuế suất là 5%</w:t>
      </w:r>
      <w:r w:rsidR="0016357D" w:rsidRPr="00E057DD">
        <w:rPr>
          <w:rFonts w:ascii="Times New Roman" w:eastAsia="Times New Roman" w:hAnsi="Times New Roman"/>
          <w:iCs/>
          <w:sz w:val="28"/>
          <w:szCs w:val="28"/>
          <w:lang w:val="vi-VN"/>
        </w:rPr>
        <w:t>, tương tự như các nhà thầu</w:t>
      </w:r>
      <w:r w:rsidR="007229C9" w:rsidRPr="00E057DD">
        <w:rPr>
          <w:rFonts w:ascii="Times New Roman" w:eastAsia="Times New Roman" w:hAnsi="Times New Roman"/>
          <w:iCs/>
          <w:sz w:val="28"/>
          <w:szCs w:val="28"/>
          <w:lang w:val="vi-VN"/>
        </w:rPr>
        <w:t xml:space="preserve"> nước ngoài</w:t>
      </w:r>
      <w:r w:rsidR="00A379EC" w:rsidRPr="00E057DD">
        <w:rPr>
          <w:rStyle w:val="FootnoteReference"/>
          <w:rFonts w:ascii="Times New Roman" w:eastAsia="Times New Roman" w:hAnsi="Times New Roman"/>
          <w:sz w:val="28"/>
          <w:szCs w:val="28"/>
          <w:lang w:val="vi-VN"/>
        </w:rPr>
        <w:footnoteReference w:id="14"/>
      </w:r>
      <w:r w:rsidR="00374107" w:rsidRPr="00E057DD">
        <w:rPr>
          <w:rFonts w:ascii="Times New Roman" w:eastAsia="Times New Roman" w:hAnsi="Times New Roman"/>
          <w:iCs/>
          <w:sz w:val="28"/>
          <w:szCs w:val="28"/>
          <w:lang w:val="vi-VN"/>
        </w:rPr>
        <w:t>.</w:t>
      </w:r>
      <w:r w:rsidR="0016357D" w:rsidRPr="00E057DD">
        <w:rPr>
          <w:rFonts w:ascii="Times New Roman" w:eastAsia="Times New Roman" w:hAnsi="Times New Roman"/>
          <w:iCs/>
          <w:sz w:val="28"/>
          <w:szCs w:val="28"/>
          <w:lang w:val="vi-VN"/>
        </w:rPr>
        <w:t xml:space="preserve"> </w:t>
      </w:r>
    </w:p>
    <w:p w14:paraId="5FB61E0D" w14:textId="77777777" w:rsidR="004A0BC9" w:rsidRPr="00E057DD" w:rsidRDefault="00071F4F" w:rsidP="00AD6CCE">
      <w:pPr>
        <w:spacing w:before="120" w:after="0" w:line="360" w:lineRule="exact"/>
        <w:ind w:firstLine="720"/>
        <w:jc w:val="both"/>
        <w:rPr>
          <w:rFonts w:ascii="Times New Roman" w:eastAsia="Times New Roman" w:hAnsi="Times New Roman"/>
          <w:i/>
          <w:sz w:val="28"/>
          <w:szCs w:val="28"/>
          <w:lang w:val="en-GB"/>
        </w:rPr>
      </w:pPr>
      <w:r w:rsidRPr="00E057DD">
        <w:rPr>
          <w:rFonts w:ascii="Times New Roman" w:eastAsia="Times New Roman" w:hAnsi="Times New Roman"/>
          <w:i/>
          <w:sz w:val="28"/>
          <w:szCs w:val="28"/>
        </w:rPr>
        <w:t>Có ý kiến đề nghị</w:t>
      </w:r>
      <w:r w:rsidR="00D22ECB" w:rsidRPr="00E057DD">
        <w:rPr>
          <w:rFonts w:ascii="Times New Roman" w:eastAsia="Times New Roman" w:hAnsi="Times New Roman"/>
          <w:i/>
          <w:sz w:val="28"/>
          <w:szCs w:val="28"/>
          <w:lang w:val="vi-VN"/>
        </w:rPr>
        <w:t xml:space="preserve"> </w:t>
      </w:r>
      <w:r w:rsidR="003722E4" w:rsidRPr="00E057DD">
        <w:rPr>
          <w:rFonts w:ascii="Times New Roman" w:eastAsia="Times New Roman" w:hAnsi="Times New Roman"/>
          <w:i/>
          <w:sz w:val="28"/>
          <w:szCs w:val="28"/>
          <w:lang w:val="vi-VN"/>
        </w:rPr>
        <w:t xml:space="preserve">các nhà cung cấp nước ngoài không có cơ sở </w:t>
      </w:r>
      <w:r w:rsidR="009D5F97" w:rsidRPr="00E057DD">
        <w:rPr>
          <w:rFonts w:ascii="Times New Roman" w:eastAsia="Times New Roman" w:hAnsi="Times New Roman"/>
          <w:i/>
          <w:sz w:val="28"/>
          <w:szCs w:val="28"/>
          <w:lang w:val="vi-VN"/>
        </w:rPr>
        <w:t>thường trú</w:t>
      </w:r>
      <w:r w:rsidR="004F252A" w:rsidRPr="00E057DD">
        <w:rPr>
          <w:rFonts w:ascii="Times New Roman" w:eastAsia="Times New Roman" w:hAnsi="Times New Roman"/>
          <w:i/>
          <w:sz w:val="28"/>
          <w:szCs w:val="28"/>
          <w:lang w:val="vi-VN"/>
        </w:rPr>
        <w:t xml:space="preserve"> tại Việt Nam </w:t>
      </w:r>
      <w:r w:rsidR="00A13770" w:rsidRPr="00E057DD">
        <w:rPr>
          <w:rFonts w:ascii="Times New Roman" w:eastAsia="Times New Roman" w:hAnsi="Times New Roman"/>
          <w:i/>
          <w:sz w:val="28"/>
          <w:szCs w:val="28"/>
          <w:lang w:val="vi-VN"/>
        </w:rPr>
        <w:t>khi cung cấp dịch vụ cho người tiêu dùng tại Việt nam qua kênh thương mại điện tử và</w:t>
      </w:r>
      <w:r w:rsidR="0054343C" w:rsidRPr="00E057DD">
        <w:rPr>
          <w:rFonts w:ascii="Times New Roman" w:eastAsia="Times New Roman" w:hAnsi="Times New Roman"/>
          <w:i/>
          <w:sz w:val="28"/>
          <w:szCs w:val="28"/>
          <w:lang w:val="vi-VN"/>
        </w:rPr>
        <w:t xml:space="preserve"> các</w:t>
      </w:r>
      <w:r w:rsidR="00A13770" w:rsidRPr="00E057DD">
        <w:rPr>
          <w:rFonts w:ascii="Times New Roman" w:eastAsia="Times New Roman" w:hAnsi="Times New Roman"/>
          <w:i/>
          <w:sz w:val="28"/>
          <w:szCs w:val="28"/>
          <w:lang w:val="vi-VN"/>
        </w:rPr>
        <w:t xml:space="preserve"> nền tảng số </w:t>
      </w:r>
      <w:r w:rsidR="002C36FE" w:rsidRPr="00E057DD">
        <w:rPr>
          <w:rFonts w:ascii="Times New Roman" w:eastAsia="Times New Roman" w:hAnsi="Times New Roman"/>
          <w:i/>
          <w:sz w:val="28"/>
          <w:szCs w:val="28"/>
          <w:lang w:val="vi-VN"/>
        </w:rPr>
        <w:t>không được áp dụng phương pháp trực tiếp</w:t>
      </w:r>
      <w:r w:rsidR="003E4711" w:rsidRPr="00E057DD">
        <w:rPr>
          <w:rFonts w:ascii="Times New Roman" w:eastAsia="Times New Roman" w:hAnsi="Times New Roman"/>
          <w:i/>
          <w:sz w:val="28"/>
          <w:szCs w:val="28"/>
          <w:lang w:val="vi-VN"/>
        </w:rPr>
        <w:t xml:space="preserve"> với mức thuế suất 5% mà cần áp dụng</w:t>
      </w:r>
      <w:r w:rsidR="00DE0E55" w:rsidRPr="00E057DD">
        <w:rPr>
          <w:rFonts w:ascii="Times New Roman" w:eastAsia="Times New Roman" w:hAnsi="Times New Roman"/>
          <w:i/>
          <w:sz w:val="28"/>
          <w:szCs w:val="28"/>
          <w:lang w:val="vi-VN"/>
        </w:rPr>
        <w:t xml:space="preserve"> mức </w:t>
      </w:r>
      <w:r w:rsidR="003E4711" w:rsidRPr="00E057DD">
        <w:rPr>
          <w:rFonts w:ascii="Times New Roman" w:eastAsia="Times New Roman" w:hAnsi="Times New Roman"/>
          <w:i/>
          <w:sz w:val="28"/>
          <w:szCs w:val="28"/>
          <w:lang w:val="vi-VN"/>
        </w:rPr>
        <w:t xml:space="preserve">thuế suất </w:t>
      </w:r>
      <w:r w:rsidR="00DE0E55" w:rsidRPr="00E057DD">
        <w:rPr>
          <w:rFonts w:ascii="Times New Roman" w:eastAsia="Times New Roman" w:hAnsi="Times New Roman"/>
          <w:i/>
          <w:sz w:val="28"/>
          <w:szCs w:val="28"/>
          <w:lang w:val="vi-VN"/>
        </w:rPr>
        <w:t>phổ thông</w:t>
      </w:r>
      <w:r w:rsidR="003E4711" w:rsidRPr="00E057DD">
        <w:rPr>
          <w:rFonts w:ascii="Times New Roman" w:eastAsia="Times New Roman" w:hAnsi="Times New Roman"/>
          <w:i/>
          <w:sz w:val="28"/>
          <w:szCs w:val="28"/>
          <w:lang w:val="vi-VN"/>
        </w:rPr>
        <w:t xml:space="preserve"> 10%</w:t>
      </w:r>
      <w:r w:rsidR="0054343C" w:rsidRPr="00E057DD">
        <w:rPr>
          <w:rFonts w:ascii="Times New Roman" w:eastAsia="Times New Roman" w:hAnsi="Times New Roman"/>
          <w:i/>
          <w:sz w:val="28"/>
          <w:szCs w:val="28"/>
          <w:lang w:val="vi-VN"/>
        </w:rPr>
        <w:t>, để bảo đảm</w:t>
      </w:r>
      <w:r w:rsidR="005A3819" w:rsidRPr="00E057DD">
        <w:rPr>
          <w:rFonts w:ascii="Times New Roman" w:eastAsia="Times New Roman" w:hAnsi="Times New Roman"/>
          <w:i/>
          <w:sz w:val="28"/>
          <w:szCs w:val="28"/>
          <w:lang w:val="vi-VN"/>
        </w:rPr>
        <w:t xml:space="preserve"> </w:t>
      </w:r>
      <w:r w:rsidR="004043F4" w:rsidRPr="00E057DD">
        <w:rPr>
          <w:rFonts w:ascii="Times New Roman" w:eastAsia="Times New Roman" w:hAnsi="Times New Roman"/>
          <w:i/>
          <w:sz w:val="28"/>
          <w:szCs w:val="28"/>
          <w:lang w:val="vi-VN"/>
        </w:rPr>
        <w:t>phù hợp thông lệ quốc tế, bảo vệ nguồn thu</w:t>
      </w:r>
      <w:r w:rsidR="005F1A12" w:rsidRPr="00E057DD">
        <w:rPr>
          <w:rFonts w:ascii="Times New Roman" w:eastAsia="Times New Roman" w:hAnsi="Times New Roman"/>
          <w:i/>
          <w:sz w:val="28"/>
          <w:szCs w:val="28"/>
          <w:lang w:val="vi-VN"/>
        </w:rPr>
        <w:t xml:space="preserve"> và tránh phân biệt đối xử một cách bất lợi cho các nhà cung cấp trong nước.</w:t>
      </w:r>
      <w:r w:rsidR="00BE60FA" w:rsidRPr="00E057DD">
        <w:rPr>
          <w:rFonts w:ascii="Times New Roman" w:eastAsia="Times New Roman" w:hAnsi="Times New Roman"/>
          <w:i/>
          <w:sz w:val="28"/>
          <w:szCs w:val="28"/>
          <w:lang w:val="en-GB"/>
        </w:rPr>
        <w:t xml:space="preserve"> </w:t>
      </w:r>
      <w:r w:rsidR="00BE60FA" w:rsidRPr="00E057DD">
        <w:rPr>
          <w:rFonts w:ascii="Times New Roman" w:eastAsia="Times New Roman" w:hAnsi="Times New Roman"/>
          <w:i/>
          <w:sz w:val="28"/>
          <w:szCs w:val="28"/>
          <w:lang w:val="vi-VN"/>
        </w:rPr>
        <w:t>Tuy nhiên, có ý kiến cho rằng</w:t>
      </w:r>
      <w:r w:rsidR="00BE60FA" w:rsidRPr="00E057DD">
        <w:rPr>
          <w:rFonts w:ascii="Times New Roman" w:eastAsia="Times New Roman" w:hAnsi="Times New Roman"/>
          <w:i/>
          <w:sz w:val="28"/>
          <w:szCs w:val="28"/>
          <w:lang w:val="en-GB"/>
        </w:rPr>
        <w:t>,</w:t>
      </w:r>
      <w:r w:rsidR="00BE60FA" w:rsidRPr="00E057DD">
        <w:rPr>
          <w:rFonts w:ascii="Times New Roman" w:eastAsia="Times New Roman" w:hAnsi="Times New Roman"/>
          <w:i/>
          <w:sz w:val="28"/>
          <w:szCs w:val="28"/>
          <w:lang w:val="vi-VN"/>
        </w:rPr>
        <w:t xml:space="preserve"> nếu áp dụng thuế suất phổ thông 10% thì nhà cung cấp nước ngoài phải thực hiện theo phương pháp khấu trừ và người mua dịch vụ là tổ chức tại Việt Nam được khấu trừ thuế GTGT đầu vào</w:t>
      </w:r>
      <w:r w:rsidR="00BE60FA" w:rsidRPr="00E057DD">
        <w:rPr>
          <w:rFonts w:ascii="Times New Roman" w:eastAsia="Times New Roman" w:hAnsi="Times New Roman"/>
          <w:i/>
          <w:sz w:val="28"/>
          <w:szCs w:val="28"/>
          <w:lang w:val="en-GB"/>
        </w:rPr>
        <w:t>.</w:t>
      </w:r>
    </w:p>
    <w:p w14:paraId="36A38F9B" w14:textId="1D5E0AD7" w:rsidR="00470E57" w:rsidRPr="00E057DD" w:rsidRDefault="00A43546" w:rsidP="00AD6CCE">
      <w:pPr>
        <w:spacing w:before="120" w:after="0" w:line="360" w:lineRule="exact"/>
        <w:ind w:firstLine="720"/>
        <w:jc w:val="both"/>
        <w:rPr>
          <w:rFonts w:ascii="Times New Roman" w:hAnsi="Times New Roman"/>
          <w:sz w:val="28"/>
          <w:szCs w:val="28"/>
          <w:lang w:val="vi-VN"/>
        </w:rPr>
      </w:pPr>
      <w:r w:rsidRPr="00E057DD">
        <w:rPr>
          <w:rFonts w:ascii="Times New Roman" w:eastAsia="Times New Roman" w:hAnsi="Times New Roman"/>
          <w:sz w:val="28"/>
          <w:szCs w:val="28"/>
          <w:lang w:val="vi-VN"/>
        </w:rPr>
        <w:t>- Về phương pháp tính thuế</w:t>
      </w:r>
      <w:r w:rsidRPr="00E057DD">
        <w:rPr>
          <w:rFonts w:ascii="Times New Roman" w:eastAsia="Times New Roman" w:hAnsi="Times New Roman"/>
          <w:sz w:val="28"/>
          <w:szCs w:val="28"/>
        </w:rPr>
        <w:t xml:space="preserve">, </w:t>
      </w:r>
      <w:r w:rsidR="00BE60FA" w:rsidRPr="00E057DD">
        <w:rPr>
          <w:rFonts w:ascii="Times New Roman" w:eastAsia="Times New Roman" w:hAnsi="Times New Roman"/>
          <w:sz w:val="28"/>
          <w:szCs w:val="28"/>
        </w:rPr>
        <w:t>Thường trực Ủy ban TCNS xin báo cáo như sau:</w:t>
      </w:r>
      <w:r w:rsidR="00BB6475" w:rsidRPr="00E057DD">
        <w:rPr>
          <w:rFonts w:ascii="Times New Roman" w:eastAsia="Times New Roman" w:hAnsi="Times New Roman"/>
          <w:sz w:val="28"/>
          <w:szCs w:val="28"/>
          <w:lang w:val="vi-VN"/>
        </w:rPr>
        <w:t xml:space="preserve"> </w:t>
      </w:r>
      <w:r w:rsidR="004A0BC9" w:rsidRPr="00E057DD">
        <w:rPr>
          <w:rFonts w:ascii="Times New Roman" w:eastAsia="Times New Roman" w:hAnsi="Times New Roman"/>
          <w:sz w:val="28"/>
          <w:szCs w:val="28"/>
          <w:lang w:val="en-GB"/>
        </w:rPr>
        <w:t>Về</w:t>
      </w:r>
      <w:r w:rsidR="004A0BC9" w:rsidRPr="00E057DD">
        <w:rPr>
          <w:rFonts w:ascii="Times New Roman" w:eastAsia="Times New Roman" w:hAnsi="Times New Roman"/>
          <w:sz w:val="28"/>
          <w:szCs w:val="28"/>
          <w:lang w:val="vi-VN"/>
        </w:rPr>
        <w:t xml:space="preserve"> </w:t>
      </w:r>
      <w:r w:rsidR="00BB6475" w:rsidRPr="00E057DD">
        <w:rPr>
          <w:rFonts w:ascii="Times New Roman" w:eastAsia="Times New Roman" w:hAnsi="Times New Roman"/>
          <w:sz w:val="28"/>
          <w:szCs w:val="28"/>
          <w:lang w:val="vi-VN"/>
        </w:rPr>
        <w:t>nguyên tắc, t</w:t>
      </w:r>
      <w:r w:rsidR="00BE60FA" w:rsidRPr="00E057DD">
        <w:rPr>
          <w:rFonts w:ascii="Times New Roman" w:eastAsia="Times New Roman" w:hAnsi="Times New Roman"/>
          <w:sz w:val="28"/>
          <w:szCs w:val="28"/>
        </w:rPr>
        <w:t>ương tự</w:t>
      </w:r>
      <w:r w:rsidR="00BE60FA" w:rsidRPr="00E057DD">
        <w:rPr>
          <w:rFonts w:ascii="Times New Roman" w:eastAsia="Times New Roman" w:hAnsi="Times New Roman"/>
          <w:sz w:val="28"/>
          <w:szCs w:val="28"/>
          <w:lang w:val="vi-VN"/>
        </w:rPr>
        <w:t xml:space="preserve"> như hàng hoá </w:t>
      </w:r>
      <w:r w:rsidRPr="00E057DD">
        <w:rPr>
          <w:rFonts w:ascii="Times New Roman" w:eastAsia="Times New Roman" w:hAnsi="Times New Roman"/>
          <w:sz w:val="28"/>
          <w:szCs w:val="28"/>
          <w:lang w:val="en-GB"/>
        </w:rPr>
        <w:t xml:space="preserve">khi </w:t>
      </w:r>
      <w:r w:rsidR="00BE60FA" w:rsidRPr="00E057DD">
        <w:rPr>
          <w:rFonts w:ascii="Times New Roman" w:eastAsia="Times New Roman" w:hAnsi="Times New Roman"/>
          <w:sz w:val="28"/>
          <w:szCs w:val="28"/>
          <w:lang w:val="vi-VN"/>
        </w:rPr>
        <w:t>nhập khẩu vào Việt Nam chịu mức thuế suất</w:t>
      </w:r>
      <w:r w:rsidR="00BE60FA" w:rsidRPr="00E057DD">
        <w:rPr>
          <w:rFonts w:ascii="Times New Roman" w:eastAsia="Times New Roman" w:hAnsi="Times New Roman"/>
          <w:sz w:val="28"/>
          <w:szCs w:val="28"/>
          <w:lang w:val="en-GB"/>
        </w:rPr>
        <w:t xml:space="preserve"> </w:t>
      </w:r>
      <w:r w:rsidRPr="00E057DD">
        <w:rPr>
          <w:rFonts w:ascii="Times New Roman" w:eastAsia="Times New Roman" w:hAnsi="Times New Roman"/>
          <w:sz w:val="28"/>
          <w:szCs w:val="28"/>
          <w:lang w:val="vi-VN"/>
        </w:rPr>
        <w:t>phổ thông</w:t>
      </w:r>
      <w:r w:rsidRPr="00E057DD">
        <w:rPr>
          <w:rFonts w:ascii="Times New Roman" w:eastAsia="Times New Roman" w:hAnsi="Times New Roman"/>
          <w:sz w:val="28"/>
          <w:szCs w:val="28"/>
          <w:lang w:val="en-GB"/>
        </w:rPr>
        <w:t xml:space="preserve"> </w:t>
      </w:r>
      <w:r w:rsidR="00BE60FA" w:rsidRPr="00E057DD">
        <w:rPr>
          <w:rFonts w:ascii="Times New Roman" w:eastAsia="Times New Roman" w:hAnsi="Times New Roman"/>
          <w:sz w:val="28"/>
          <w:szCs w:val="28"/>
          <w:lang w:val="vi-VN"/>
        </w:rPr>
        <w:t>10% (hoặc 5% tuỳ theo mặt hàng)</w:t>
      </w:r>
      <w:r w:rsidR="006E7C7B" w:rsidRPr="00E057DD">
        <w:rPr>
          <w:rFonts w:ascii="Times New Roman" w:eastAsia="Times New Roman" w:hAnsi="Times New Roman"/>
          <w:sz w:val="28"/>
          <w:szCs w:val="28"/>
          <w:lang w:val="en-GB"/>
        </w:rPr>
        <w:t xml:space="preserve"> trên trị giá nhập khẩu</w:t>
      </w:r>
      <w:r w:rsidR="00BE60FA" w:rsidRPr="00E057DD">
        <w:rPr>
          <w:rFonts w:ascii="Times New Roman" w:eastAsia="Times New Roman" w:hAnsi="Times New Roman"/>
          <w:sz w:val="28"/>
          <w:szCs w:val="28"/>
          <w:lang w:val="vi-VN"/>
        </w:rPr>
        <w:t>,</w:t>
      </w:r>
      <w:r w:rsidRPr="00E057DD">
        <w:rPr>
          <w:rFonts w:ascii="Times New Roman" w:eastAsia="Times New Roman" w:hAnsi="Times New Roman"/>
          <w:sz w:val="28"/>
          <w:szCs w:val="28"/>
          <w:lang w:val="en-GB"/>
        </w:rPr>
        <w:t xml:space="preserve"> </w:t>
      </w:r>
      <w:r w:rsidRPr="00E057DD">
        <w:rPr>
          <w:rFonts w:ascii="Times New Roman" w:eastAsia="Times New Roman" w:hAnsi="Times New Roman"/>
          <w:sz w:val="28"/>
          <w:szCs w:val="28"/>
          <w:lang w:val="vi-VN"/>
        </w:rPr>
        <w:t>dịch vụ khi nhập khẩu vào Việt Nam cũng sẽ phải chịu mức thuế suất phổ thông 10%</w:t>
      </w:r>
      <w:r w:rsidR="00C95531" w:rsidRPr="00E057DD">
        <w:rPr>
          <w:rFonts w:ascii="Times New Roman" w:eastAsia="Times New Roman" w:hAnsi="Times New Roman"/>
          <w:sz w:val="28"/>
          <w:szCs w:val="28"/>
          <w:lang w:val="vi-VN"/>
        </w:rPr>
        <w:t xml:space="preserve"> </w:t>
      </w:r>
      <w:r w:rsidR="00C95531" w:rsidRPr="00E057DD">
        <w:rPr>
          <w:rFonts w:ascii="Times New Roman" w:eastAsia="Times New Roman" w:hAnsi="Times New Roman"/>
          <w:sz w:val="28"/>
          <w:szCs w:val="28"/>
          <w:lang w:val="vi-VN"/>
        </w:rPr>
        <w:lastRenderedPageBreak/>
        <w:t xml:space="preserve">tính </w:t>
      </w:r>
      <w:r w:rsidR="00D33BE9" w:rsidRPr="00E057DD">
        <w:rPr>
          <w:rFonts w:ascii="Times New Roman" w:eastAsia="Times New Roman" w:hAnsi="Times New Roman"/>
          <w:sz w:val="28"/>
          <w:szCs w:val="28"/>
          <w:lang w:val="vi-VN"/>
        </w:rPr>
        <w:t>trên</w:t>
      </w:r>
      <w:r w:rsidR="00EC24F9" w:rsidRPr="00E057DD">
        <w:rPr>
          <w:rFonts w:ascii="Times New Roman" w:eastAsia="Times New Roman" w:hAnsi="Times New Roman"/>
          <w:sz w:val="28"/>
          <w:szCs w:val="28"/>
          <w:lang w:val="vi-VN"/>
        </w:rPr>
        <w:t xml:space="preserve"> giá</w:t>
      </w:r>
      <w:r w:rsidR="00D33BE9" w:rsidRPr="00E057DD">
        <w:rPr>
          <w:rFonts w:ascii="Times New Roman" w:eastAsia="Times New Roman" w:hAnsi="Times New Roman"/>
          <w:sz w:val="28"/>
          <w:szCs w:val="28"/>
          <w:lang w:val="vi-VN"/>
        </w:rPr>
        <w:t xml:space="preserve"> nhập khẩu</w:t>
      </w:r>
      <w:r w:rsidR="007D73F8" w:rsidRPr="00E057DD">
        <w:rPr>
          <w:rFonts w:ascii="Times New Roman" w:eastAsia="Times New Roman" w:hAnsi="Times New Roman"/>
          <w:sz w:val="28"/>
          <w:szCs w:val="28"/>
          <w:lang w:val="vi-VN"/>
        </w:rPr>
        <w:t>;</w:t>
      </w:r>
      <w:r w:rsidR="00BE60FA" w:rsidRPr="00E057DD">
        <w:rPr>
          <w:rFonts w:ascii="Times New Roman" w:eastAsia="Times New Roman" w:hAnsi="Times New Roman"/>
          <w:sz w:val="28"/>
          <w:szCs w:val="28"/>
          <w:lang w:val="vi-VN"/>
        </w:rPr>
        <w:t xml:space="preserve"> ở </w:t>
      </w:r>
      <w:r w:rsidR="00D67083" w:rsidRPr="00E057DD">
        <w:rPr>
          <w:rFonts w:ascii="Times New Roman" w:eastAsia="Times New Roman" w:hAnsi="Times New Roman"/>
          <w:sz w:val="28"/>
          <w:szCs w:val="28"/>
          <w:lang w:val="en-GB"/>
        </w:rPr>
        <w:t>khâu</w:t>
      </w:r>
      <w:r w:rsidR="00D67083" w:rsidRPr="00E057DD">
        <w:rPr>
          <w:rFonts w:ascii="Times New Roman" w:eastAsia="Times New Roman" w:hAnsi="Times New Roman"/>
          <w:sz w:val="28"/>
          <w:szCs w:val="28"/>
          <w:lang w:val="vi-VN"/>
        </w:rPr>
        <w:t xml:space="preserve"> </w:t>
      </w:r>
      <w:r w:rsidR="00BE60FA" w:rsidRPr="00E057DD">
        <w:rPr>
          <w:rFonts w:ascii="Times New Roman" w:eastAsia="Times New Roman" w:hAnsi="Times New Roman"/>
          <w:sz w:val="28"/>
          <w:szCs w:val="28"/>
          <w:lang w:val="vi-VN"/>
        </w:rPr>
        <w:t xml:space="preserve">nhập khẩu không đặt ra vấn đề nhà xuất khẩu nước ngoài </w:t>
      </w:r>
      <w:r w:rsidRPr="00E057DD">
        <w:rPr>
          <w:rFonts w:ascii="Times New Roman" w:eastAsia="Times New Roman" w:hAnsi="Times New Roman"/>
          <w:sz w:val="28"/>
          <w:szCs w:val="28"/>
          <w:lang w:val="vi-VN"/>
        </w:rPr>
        <w:t>(bao gồm cả nhà xuất khẩu hàng hàng hoá và nhà xuất khẩu dịch vụ) sẽ áp dụng phương pháp nào để tính toán nghĩa vụ thuế GTGT; các phương pháp tính thuế (khấu trừ</w:t>
      </w:r>
      <w:r w:rsidR="007D73F8" w:rsidRPr="00E057DD">
        <w:rPr>
          <w:rFonts w:ascii="Times New Roman" w:eastAsia="Times New Roman" w:hAnsi="Times New Roman"/>
          <w:sz w:val="28"/>
          <w:szCs w:val="28"/>
          <w:lang w:val="vi-VN"/>
        </w:rPr>
        <w:t xml:space="preserve"> thuế</w:t>
      </w:r>
      <w:r w:rsidRPr="00E057DD">
        <w:rPr>
          <w:rFonts w:ascii="Times New Roman" w:eastAsia="Times New Roman" w:hAnsi="Times New Roman"/>
          <w:sz w:val="28"/>
          <w:szCs w:val="28"/>
          <w:lang w:val="vi-VN"/>
        </w:rPr>
        <w:t xml:space="preserve"> đầu ra với</w:t>
      </w:r>
      <w:r w:rsidR="007D73F8" w:rsidRPr="00E057DD">
        <w:rPr>
          <w:rFonts w:ascii="Times New Roman" w:eastAsia="Times New Roman" w:hAnsi="Times New Roman"/>
          <w:sz w:val="28"/>
          <w:szCs w:val="28"/>
          <w:lang w:val="vi-VN"/>
        </w:rPr>
        <w:t xml:space="preserve"> thuế</w:t>
      </w:r>
      <w:r w:rsidRPr="00E057DD">
        <w:rPr>
          <w:rFonts w:ascii="Times New Roman" w:eastAsia="Times New Roman" w:hAnsi="Times New Roman"/>
          <w:sz w:val="28"/>
          <w:szCs w:val="28"/>
          <w:lang w:val="vi-VN"/>
        </w:rPr>
        <w:t xml:space="preserve"> đầu vào hoặc trực tiếp trên doanh thu) đều chỉ để áp dụng cho các đối tượng</w:t>
      </w:r>
      <w:r w:rsidR="00D25A55" w:rsidRPr="00E057DD">
        <w:rPr>
          <w:rFonts w:ascii="Times New Roman" w:eastAsia="Times New Roman" w:hAnsi="Times New Roman"/>
          <w:sz w:val="28"/>
          <w:szCs w:val="28"/>
          <w:lang w:val="vi-VN"/>
        </w:rPr>
        <w:t xml:space="preserve"> nộp thuế trong nước</w:t>
      </w:r>
      <w:r w:rsidR="0053272C" w:rsidRPr="00E057DD">
        <w:rPr>
          <w:rFonts w:ascii="Times New Roman" w:eastAsia="Times New Roman" w:hAnsi="Times New Roman"/>
          <w:sz w:val="28"/>
          <w:szCs w:val="28"/>
          <w:lang w:val="vi-VN"/>
        </w:rPr>
        <w:t>.</w:t>
      </w:r>
      <w:r w:rsidRPr="00E057DD">
        <w:rPr>
          <w:rFonts w:ascii="Times New Roman" w:eastAsia="Times New Roman" w:hAnsi="Times New Roman"/>
          <w:sz w:val="28"/>
          <w:szCs w:val="28"/>
          <w:lang w:val="en-GB"/>
        </w:rPr>
        <w:t xml:space="preserve"> </w:t>
      </w:r>
      <w:r w:rsidR="000E5AB2" w:rsidRPr="00E057DD">
        <w:rPr>
          <w:rFonts w:ascii="Times New Roman" w:eastAsia="Times New Roman" w:hAnsi="Times New Roman"/>
          <w:sz w:val="28"/>
          <w:szCs w:val="28"/>
          <w:lang w:val="vi-VN"/>
        </w:rPr>
        <w:t xml:space="preserve">Dự thảo Luật (trên cơ sở Thông tư </w:t>
      </w:r>
      <w:r w:rsidR="000E5AB2" w:rsidRPr="00E057DD">
        <w:rPr>
          <w:rFonts w:ascii="Times New Roman" w:eastAsia="Times New Roman" w:hAnsi="Times New Roman"/>
          <w:sz w:val="28"/>
          <w:szCs w:val="28"/>
          <w:lang w:val="en-GB"/>
        </w:rPr>
        <w:t xml:space="preserve">số </w:t>
      </w:r>
      <w:r w:rsidR="000E5AB2" w:rsidRPr="00E057DD">
        <w:rPr>
          <w:rFonts w:ascii="Times New Roman" w:eastAsia="Times New Roman" w:hAnsi="Times New Roman"/>
          <w:sz w:val="28"/>
          <w:szCs w:val="28"/>
          <w:lang w:val="vi-VN"/>
        </w:rPr>
        <w:t>80/2021/TT-BTC) đã lấy phương pháp tính thuế trực tiếp hiện đang áp dụng với các nhà thầu (với mức thuế suất thuế 5% trên doanh thu) để áp dụng cho các nhà cung cấp dịch vụ nước ngoài trên nền tảng số (là nhà xuất khẩu không có hiện diện tại Việt Nam) là chưa vững về cơ sở pháp lý và không phù hợp bản chất và thông lệ quốc tế</w:t>
      </w:r>
      <w:r w:rsidR="00932B30" w:rsidRPr="00E057DD">
        <w:rPr>
          <w:rFonts w:ascii="Times New Roman" w:eastAsia="Times New Roman" w:hAnsi="Times New Roman"/>
          <w:sz w:val="28"/>
          <w:szCs w:val="28"/>
          <w:lang w:val="vi-VN"/>
        </w:rPr>
        <w:t>. Trong khi đây là dịch vụ nhập khẩu vào Việt Nam, việc áp mức thuế</w:t>
      </w:r>
      <w:r w:rsidR="006C3FCF" w:rsidRPr="00E057DD">
        <w:rPr>
          <w:rFonts w:ascii="Times New Roman" w:eastAsia="Times New Roman" w:hAnsi="Times New Roman"/>
          <w:sz w:val="28"/>
          <w:szCs w:val="28"/>
          <w:lang w:val="vi-VN"/>
        </w:rPr>
        <w:t xml:space="preserve"> suất</w:t>
      </w:r>
      <w:r w:rsidR="00932B30" w:rsidRPr="00E057DD">
        <w:rPr>
          <w:rFonts w:ascii="Times New Roman" w:eastAsia="Times New Roman" w:hAnsi="Times New Roman"/>
          <w:sz w:val="28"/>
          <w:szCs w:val="28"/>
          <w:lang w:val="vi-VN"/>
        </w:rPr>
        <w:t xml:space="preserve"> </w:t>
      </w:r>
      <w:r w:rsidR="005C46D5" w:rsidRPr="00E057DD">
        <w:rPr>
          <w:rFonts w:ascii="Times New Roman" w:eastAsia="Times New Roman" w:hAnsi="Times New Roman"/>
          <w:sz w:val="28"/>
          <w:szCs w:val="28"/>
          <w:lang w:val="vi-VN"/>
        </w:rPr>
        <w:t xml:space="preserve">thấp hơn </w:t>
      </w:r>
      <w:r w:rsidR="00932B30" w:rsidRPr="00E057DD">
        <w:rPr>
          <w:rFonts w:ascii="Times New Roman" w:eastAsia="Times New Roman" w:hAnsi="Times New Roman"/>
          <w:sz w:val="28"/>
          <w:szCs w:val="28"/>
          <w:lang w:val="vi-VN"/>
        </w:rPr>
        <w:t xml:space="preserve">thuế suất phổ thông 10% sẽ dẫn đến hụt thu, gây ra sự phân biệt đối xử bất lợi cho các doanh nghiệp trong nước cung cấp các dịch vụ tương tự. </w:t>
      </w:r>
      <w:r w:rsidR="009245D8" w:rsidRPr="00E057DD">
        <w:rPr>
          <w:rFonts w:ascii="Times New Roman" w:eastAsia="Times New Roman" w:hAnsi="Times New Roman"/>
          <w:sz w:val="28"/>
          <w:szCs w:val="28"/>
          <w:lang w:val="en-GB"/>
        </w:rPr>
        <w:t>Hiện</w:t>
      </w:r>
      <w:r w:rsidR="00932B30" w:rsidRPr="00E057DD">
        <w:rPr>
          <w:rFonts w:ascii="Times New Roman" w:eastAsia="Times New Roman" w:hAnsi="Times New Roman"/>
          <w:sz w:val="28"/>
          <w:szCs w:val="28"/>
          <w:lang w:val="vi-VN"/>
        </w:rPr>
        <w:t xml:space="preserve"> không</w:t>
      </w:r>
      <w:r w:rsidR="00280FD0" w:rsidRPr="00E057DD">
        <w:rPr>
          <w:rFonts w:ascii="Times New Roman" w:eastAsia="Times New Roman" w:hAnsi="Times New Roman"/>
          <w:sz w:val="28"/>
          <w:szCs w:val="28"/>
          <w:lang w:val="vi-VN"/>
        </w:rPr>
        <w:t xml:space="preserve"> </w:t>
      </w:r>
      <w:r w:rsidR="00932B30" w:rsidRPr="00E057DD">
        <w:rPr>
          <w:rFonts w:ascii="Times New Roman" w:eastAsia="Times New Roman" w:hAnsi="Times New Roman"/>
          <w:sz w:val="28"/>
          <w:szCs w:val="28"/>
          <w:lang w:val="vi-VN"/>
        </w:rPr>
        <w:t>có quốc gia nào khác trên thế giới áp dụng mức thuế suất thấp hơn thuế suất tiêu chuẩn đối với các giao dịch qua kênh thương mại điện tử và các nền tảng số</w:t>
      </w:r>
      <w:r w:rsidRPr="00E057DD">
        <w:rPr>
          <w:rStyle w:val="FootnoteReference"/>
          <w:rFonts w:ascii="Times New Roman" w:eastAsia="Times New Roman" w:hAnsi="Times New Roman"/>
          <w:sz w:val="28"/>
          <w:szCs w:val="28"/>
          <w:lang w:val="vi-VN"/>
        </w:rPr>
        <w:footnoteReference w:id="15"/>
      </w:r>
      <w:r w:rsidRPr="00E057DD">
        <w:rPr>
          <w:rFonts w:ascii="Times New Roman" w:hAnsi="Times New Roman"/>
          <w:sz w:val="28"/>
          <w:szCs w:val="28"/>
          <w:lang w:val="vi-VN"/>
        </w:rPr>
        <w:t>.</w:t>
      </w:r>
      <w:r w:rsidR="00470E57" w:rsidRPr="00E057DD">
        <w:rPr>
          <w:rFonts w:ascii="Times New Roman" w:eastAsia="Times New Roman" w:hAnsi="Times New Roman"/>
          <w:sz w:val="28"/>
          <w:szCs w:val="28"/>
          <w:lang w:val="vi-VN"/>
        </w:rPr>
        <w:t xml:space="preserve"> </w:t>
      </w:r>
    </w:p>
    <w:p w14:paraId="335BABCE" w14:textId="18D33031" w:rsidR="00AC7CB8" w:rsidRPr="00E057DD" w:rsidRDefault="00470E57" w:rsidP="001918C1">
      <w:pPr>
        <w:spacing w:before="120" w:after="0" w:line="360" w:lineRule="exact"/>
        <w:ind w:firstLine="720"/>
        <w:jc w:val="both"/>
        <w:rPr>
          <w:rFonts w:ascii="Times New Roman" w:hAnsi="Times New Roman"/>
          <w:sz w:val="28"/>
          <w:szCs w:val="28"/>
          <w:lang w:val="vi-VN"/>
        </w:rPr>
      </w:pPr>
      <w:r w:rsidRPr="00E057DD">
        <w:rPr>
          <w:rFonts w:ascii="Times New Roman" w:eastAsia="Times New Roman" w:hAnsi="Times New Roman"/>
          <w:sz w:val="28"/>
          <w:szCs w:val="28"/>
          <w:lang w:val="vi-VN"/>
        </w:rPr>
        <w:t xml:space="preserve">Về nội dung này, </w:t>
      </w:r>
      <w:r w:rsidR="00746918" w:rsidRPr="00E057DD">
        <w:rPr>
          <w:rFonts w:ascii="Times New Roman" w:hAnsi="Times New Roman"/>
          <w:sz w:val="28"/>
          <w:szCs w:val="28"/>
        </w:rPr>
        <w:t>tại phiên họp chuyên đề pháp luật T8/2024</w:t>
      </w:r>
      <w:r w:rsidRPr="00E057DD">
        <w:rPr>
          <w:rFonts w:ascii="Times New Roman" w:eastAsia="Times New Roman" w:hAnsi="Times New Roman"/>
          <w:sz w:val="28"/>
          <w:szCs w:val="28"/>
          <w:lang w:val="en-GB"/>
        </w:rPr>
        <w:t xml:space="preserve">, UBTVQH đã kết luận theo hướng </w:t>
      </w:r>
      <w:r w:rsidRPr="00E057DD">
        <w:rPr>
          <w:rFonts w:ascii="Times New Roman" w:eastAsia="Times New Roman" w:hAnsi="Times New Roman"/>
          <w:i/>
          <w:sz w:val="28"/>
          <w:szCs w:val="28"/>
          <w:lang w:val="en-GB"/>
        </w:rPr>
        <w:t>“</w:t>
      </w:r>
      <w:r w:rsidRPr="00E057DD">
        <w:rPr>
          <w:rStyle w:val="s20"/>
          <w:rFonts w:ascii="Times New Roman" w:hAnsi="Times New Roman"/>
          <w:i/>
          <w:sz w:val="28"/>
          <w:szCs w:val="28"/>
        </w:rPr>
        <w:t>phương pháp tính thuế đối với các nhà cung cấp</w:t>
      </w:r>
      <w:r w:rsidRPr="00E057DD">
        <w:rPr>
          <w:rStyle w:val="s20"/>
          <w:rFonts w:ascii="Times New Roman" w:hAnsi="Times New Roman"/>
          <w:i/>
          <w:sz w:val="28"/>
          <w:szCs w:val="28"/>
          <w:lang w:val="vi-VN"/>
        </w:rPr>
        <w:t xml:space="preserve"> </w:t>
      </w:r>
      <w:r w:rsidRPr="00E057DD">
        <w:rPr>
          <w:rStyle w:val="s20"/>
          <w:rFonts w:ascii="Times New Roman" w:hAnsi="Times New Roman"/>
          <w:i/>
          <w:sz w:val="28"/>
          <w:szCs w:val="28"/>
        </w:rPr>
        <w:t xml:space="preserve">nước ngoài trên cơ sở nền tảng số, </w:t>
      </w:r>
      <w:r w:rsidRPr="00E057DD">
        <w:rPr>
          <w:rStyle w:val="s20"/>
          <w:rFonts w:ascii="Times New Roman" w:hAnsi="Times New Roman"/>
          <w:i/>
          <w:sz w:val="28"/>
          <w:szCs w:val="28"/>
          <w:lang w:val="vi-VN"/>
        </w:rPr>
        <w:t>cần bảo đảm</w:t>
      </w:r>
      <w:r w:rsidRPr="00E057DD">
        <w:rPr>
          <w:rStyle w:val="s20"/>
          <w:rFonts w:ascii="Times New Roman" w:hAnsi="Times New Roman"/>
          <w:i/>
          <w:sz w:val="28"/>
          <w:szCs w:val="28"/>
        </w:rPr>
        <w:t xml:space="preserve"> phù hợp với bản chất</w:t>
      </w:r>
      <w:r w:rsidRPr="00E057DD">
        <w:rPr>
          <w:rStyle w:val="s20"/>
          <w:rFonts w:ascii="Times New Roman" w:hAnsi="Times New Roman"/>
          <w:i/>
          <w:sz w:val="28"/>
          <w:szCs w:val="28"/>
          <w:lang w:val="vi-VN"/>
        </w:rPr>
        <w:t>,</w:t>
      </w:r>
      <w:r w:rsidRPr="00E057DD">
        <w:rPr>
          <w:rStyle w:val="s20"/>
          <w:rFonts w:ascii="Times New Roman" w:hAnsi="Times New Roman"/>
          <w:i/>
          <w:sz w:val="28"/>
          <w:szCs w:val="28"/>
        </w:rPr>
        <w:t xml:space="preserve"> thông lệ quốc tế và cam kết quốc tế mà Việt Nam là thành viên, không gây ra sự phân biệt đối xử bất lợi cho doanh nghiệp trong nước cung cấp các dịch vụ tương tự”</w:t>
      </w:r>
      <w:r w:rsidRPr="00E057DD">
        <w:rPr>
          <w:rStyle w:val="s20"/>
          <w:rFonts w:ascii="Times New Roman" w:hAnsi="Times New Roman"/>
          <w:sz w:val="28"/>
          <w:szCs w:val="28"/>
        </w:rPr>
        <w:t>.</w:t>
      </w:r>
      <w:r w:rsidRPr="00E057DD">
        <w:rPr>
          <w:rStyle w:val="s20"/>
          <w:rFonts w:ascii="Times New Roman" w:hAnsi="Times New Roman"/>
          <w:sz w:val="28"/>
          <w:szCs w:val="28"/>
          <w:lang w:val="vi-VN"/>
        </w:rPr>
        <w:t xml:space="preserve"> </w:t>
      </w:r>
    </w:p>
    <w:p w14:paraId="56AA6C42" w14:textId="1DCCDD6C" w:rsidR="00083791" w:rsidRPr="00E057DD" w:rsidRDefault="00623E14" w:rsidP="00AD6CCE">
      <w:pPr>
        <w:spacing w:before="120" w:after="0" w:line="360" w:lineRule="exact"/>
        <w:ind w:firstLine="720"/>
        <w:jc w:val="both"/>
        <w:rPr>
          <w:rFonts w:ascii="Times New Roman" w:hAnsi="Times New Roman"/>
          <w:bCs/>
          <w:sz w:val="28"/>
          <w:szCs w:val="28"/>
          <w:lang w:val="vi-VN"/>
        </w:rPr>
      </w:pPr>
      <w:r w:rsidRPr="00E057DD">
        <w:rPr>
          <w:rFonts w:ascii="Times New Roman" w:eastAsia="Times New Roman" w:hAnsi="Times New Roman"/>
          <w:sz w:val="28"/>
          <w:szCs w:val="28"/>
          <w:lang w:val="vi-VN"/>
        </w:rPr>
        <w:t xml:space="preserve">Hiện </w:t>
      </w:r>
      <w:r w:rsidR="00083791" w:rsidRPr="00E057DD">
        <w:rPr>
          <w:rFonts w:ascii="Times New Roman" w:eastAsia="Times New Roman" w:hAnsi="Times New Roman"/>
          <w:sz w:val="28"/>
          <w:szCs w:val="28"/>
          <w:lang w:val="vi-VN"/>
        </w:rPr>
        <w:t>Cơ quan soạn thảo</w:t>
      </w:r>
      <w:r w:rsidR="002352D6" w:rsidRPr="00E057DD">
        <w:rPr>
          <w:rFonts w:ascii="Times New Roman" w:eastAsia="Times New Roman" w:hAnsi="Times New Roman"/>
          <w:sz w:val="28"/>
          <w:szCs w:val="28"/>
          <w:lang w:val="vi-VN"/>
        </w:rPr>
        <w:t xml:space="preserve"> vẫn </w:t>
      </w:r>
      <w:r w:rsidR="00083791" w:rsidRPr="00E057DD">
        <w:rPr>
          <w:rFonts w:ascii="Times New Roman" w:eastAsia="Times New Roman" w:hAnsi="Times New Roman"/>
          <w:sz w:val="28"/>
          <w:szCs w:val="28"/>
          <w:lang w:val="vi-VN"/>
        </w:rPr>
        <w:t xml:space="preserve">đề nghị giữ như dự thảo Luật đã trình tại Kỳ họp thứ 7, </w:t>
      </w:r>
      <w:r w:rsidR="00E46943" w:rsidRPr="00E057DD">
        <w:rPr>
          <w:rFonts w:ascii="Times New Roman" w:eastAsia="Times New Roman" w:hAnsi="Times New Roman"/>
          <w:sz w:val="28"/>
          <w:szCs w:val="28"/>
          <w:lang w:val="vi-VN"/>
        </w:rPr>
        <w:t xml:space="preserve">theo đó trên thực tế sẽ </w:t>
      </w:r>
      <w:r w:rsidR="00083791" w:rsidRPr="00E057DD">
        <w:rPr>
          <w:rFonts w:ascii="Times New Roman" w:eastAsia="Times New Roman" w:hAnsi="Times New Roman"/>
          <w:sz w:val="28"/>
          <w:szCs w:val="28"/>
          <w:lang w:val="vi-VN"/>
        </w:rPr>
        <w:t>giữ nguyên cơ sở pháp lý hiện hành</w:t>
      </w:r>
      <w:r w:rsidR="008D722E" w:rsidRPr="00E057DD">
        <w:rPr>
          <w:rFonts w:ascii="Times New Roman" w:eastAsia="Times New Roman" w:hAnsi="Times New Roman"/>
          <w:sz w:val="28"/>
          <w:szCs w:val="28"/>
          <w:lang w:val="vi-VN"/>
        </w:rPr>
        <w:t xml:space="preserve"> (là </w:t>
      </w:r>
      <w:r w:rsidR="00083791" w:rsidRPr="00E057DD">
        <w:rPr>
          <w:rFonts w:ascii="Times New Roman" w:eastAsia="Times New Roman" w:hAnsi="Times New Roman"/>
          <w:sz w:val="28"/>
          <w:szCs w:val="28"/>
          <w:lang w:val="vi-VN"/>
        </w:rPr>
        <w:t xml:space="preserve">Thông tư </w:t>
      </w:r>
      <w:r w:rsidR="00083791" w:rsidRPr="00E057DD">
        <w:rPr>
          <w:rFonts w:ascii="Times New Roman" w:eastAsia="Times New Roman" w:hAnsi="Times New Roman"/>
          <w:sz w:val="28"/>
          <w:szCs w:val="28"/>
          <w:lang w:val="en-GB"/>
        </w:rPr>
        <w:t xml:space="preserve">số </w:t>
      </w:r>
      <w:r w:rsidR="00083791" w:rsidRPr="00E057DD">
        <w:rPr>
          <w:rFonts w:ascii="Times New Roman" w:eastAsia="Times New Roman" w:hAnsi="Times New Roman"/>
          <w:sz w:val="28"/>
          <w:szCs w:val="28"/>
          <w:lang w:val="vi-VN"/>
        </w:rPr>
        <w:t>80/2021/TT-BTC) để</w:t>
      </w:r>
      <w:r w:rsidR="00406D55" w:rsidRPr="00E057DD">
        <w:rPr>
          <w:rFonts w:ascii="Times New Roman" w:eastAsia="Times New Roman" w:hAnsi="Times New Roman"/>
          <w:sz w:val="28"/>
          <w:szCs w:val="28"/>
          <w:lang w:val="vi-VN"/>
        </w:rPr>
        <w:t xml:space="preserve"> áp </w:t>
      </w:r>
      <w:r w:rsidR="00083791" w:rsidRPr="00E057DD">
        <w:rPr>
          <w:rFonts w:ascii="Times New Roman" w:eastAsia="Times New Roman" w:hAnsi="Times New Roman"/>
          <w:sz w:val="28"/>
          <w:szCs w:val="28"/>
          <w:lang w:val="vi-VN"/>
        </w:rPr>
        <w:t xml:space="preserve">mức thuế </w:t>
      </w:r>
      <w:r w:rsidR="00083791" w:rsidRPr="00E057DD">
        <w:rPr>
          <w:rFonts w:ascii="Times New Roman" w:eastAsia="Times New Roman" w:hAnsi="Times New Roman"/>
          <w:sz w:val="28"/>
          <w:szCs w:val="28"/>
          <w:lang w:val="en-GB"/>
        </w:rPr>
        <w:t xml:space="preserve">5% </w:t>
      </w:r>
      <w:r w:rsidR="00083791" w:rsidRPr="00E057DD">
        <w:rPr>
          <w:rFonts w:ascii="Times New Roman" w:eastAsia="Times New Roman" w:hAnsi="Times New Roman"/>
          <w:sz w:val="28"/>
          <w:szCs w:val="28"/>
          <w:lang w:val="vi-VN"/>
        </w:rPr>
        <w:t>đối với</w:t>
      </w:r>
      <w:r w:rsidR="00DC5560" w:rsidRPr="00E057DD">
        <w:rPr>
          <w:rFonts w:ascii="Times New Roman" w:eastAsia="Times New Roman" w:hAnsi="Times New Roman"/>
          <w:sz w:val="28"/>
          <w:szCs w:val="28"/>
          <w:lang w:val="vi-VN"/>
        </w:rPr>
        <w:t xml:space="preserve"> các dịch vụ do nhà cung cấp nước ngoài bán </w:t>
      </w:r>
      <w:r w:rsidR="00B01951" w:rsidRPr="00E057DD">
        <w:rPr>
          <w:rFonts w:ascii="Times New Roman" w:eastAsia="Times New Roman" w:hAnsi="Times New Roman"/>
          <w:sz w:val="28"/>
          <w:szCs w:val="28"/>
          <w:lang w:val="vi-VN"/>
        </w:rPr>
        <w:t xml:space="preserve">vào Việt Nam qua kênh </w:t>
      </w:r>
      <w:r w:rsidR="00083791" w:rsidRPr="00E057DD">
        <w:rPr>
          <w:rFonts w:ascii="Times New Roman" w:eastAsia="Times New Roman" w:hAnsi="Times New Roman"/>
          <w:sz w:val="28"/>
          <w:szCs w:val="28"/>
          <w:lang w:val="vi-VN"/>
        </w:rPr>
        <w:t>thương mại điện tử</w:t>
      </w:r>
      <w:r w:rsidR="002357DC" w:rsidRPr="00E057DD">
        <w:rPr>
          <w:rFonts w:ascii="Times New Roman" w:eastAsia="Times New Roman" w:hAnsi="Times New Roman"/>
          <w:sz w:val="28"/>
          <w:szCs w:val="28"/>
          <w:lang w:val="vi-VN"/>
        </w:rPr>
        <w:t xml:space="preserve">, mặc dù nội dung này không </w:t>
      </w:r>
      <w:r w:rsidR="00300680" w:rsidRPr="00E057DD">
        <w:rPr>
          <w:rFonts w:ascii="Times New Roman" w:eastAsia="Times New Roman" w:hAnsi="Times New Roman"/>
          <w:sz w:val="28"/>
          <w:szCs w:val="28"/>
          <w:lang w:val="vi-VN"/>
        </w:rPr>
        <w:t xml:space="preserve">được </w:t>
      </w:r>
      <w:r w:rsidR="002727FE" w:rsidRPr="00E057DD">
        <w:rPr>
          <w:rFonts w:ascii="Times New Roman" w:eastAsia="Times New Roman" w:hAnsi="Times New Roman"/>
          <w:sz w:val="28"/>
          <w:szCs w:val="28"/>
          <w:lang w:val="vi-VN"/>
        </w:rPr>
        <w:t>quy định cụ</w:t>
      </w:r>
      <w:r w:rsidR="00300680" w:rsidRPr="00E057DD">
        <w:rPr>
          <w:rFonts w:ascii="Times New Roman" w:eastAsia="Times New Roman" w:hAnsi="Times New Roman"/>
          <w:sz w:val="28"/>
          <w:szCs w:val="28"/>
          <w:lang w:val="vi-VN"/>
        </w:rPr>
        <w:t xml:space="preserve"> thể tại Điều 9 về thuế suất</w:t>
      </w:r>
      <w:r w:rsidR="007E1D0B" w:rsidRPr="00E057DD">
        <w:rPr>
          <w:rFonts w:ascii="Times New Roman" w:eastAsia="Times New Roman" w:hAnsi="Times New Roman"/>
          <w:sz w:val="28"/>
          <w:szCs w:val="28"/>
          <w:lang w:val="vi-VN"/>
        </w:rPr>
        <w:t>. Cơ quan soạn thảo</w:t>
      </w:r>
      <w:r w:rsidR="00A34565" w:rsidRPr="00E057DD">
        <w:rPr>
          <w:rFonts w:ascii="Times New Roman" w:eastAsia="Times New Roman" w:hAnsi="Times New Roman"/>
          <w:sz w:val="28"/>
          <w:szCs w:val="28"/>
          <w:lang w:val="vi-VN"/>
        </w:rPr>
        <w:t xml:space="preserve"> cho rằng</w:t>
      </w:r>
      <w:r w:rsidR="00E51EF7" w:rsidRPr="00E057DD">
        <w:rPr>
          <w:rFonts w:ascii="Times New Roman" w:eastAsia="Times New Roman" w:hAnsi="Times New Roman"/>
          <w:sz w:val="28"/>
          <w:szCs w:val="28"/>
          <w:lang w:val="en-GB"/>
        </w:rPr>
        <w:t>,</w:t>
      </w:r>
      <w:r w:rsidR="00A34565" w:rsidRPr="00E057DD">
        <w:rPr>
          <w:rFonts w:ascii="Times New Roman" w:eastAsia="Times New Roman" w:hAnsi="Times New Roman"/>
          <w:sz w:val="28"/>
          <w:szCs w:val="28"/>
          <w:lang w:val="vi-VN"/>
        </w:rPr>
        <w:t xml:space="preserve"> nội dung này chưa được đánh giá kỹ và </w:t>
      </w:r>
      <w:r w:rsidR="00242F85" w:rsidRPr="00E057DD">
        <w:rPr>
          <w:rFonts w:ascii="Times New Roman" w:eastAsia="Times New Roman" w:hAnsi="Times New Roman"/>
          <w:sz w:val="28"/>
          <w:szCs w:val="28"/>
          <w:lang w:val="vi-VN"/>
        </w:rPr>
        <w:t>lo ngại</w:t>
      </w:r>
      <w:r w:rsidR="00B76FB7" w:rsidRPr="00E057DD">
        <w:rPr>
          <w:rFonts w:ascii="Times New Roman" w:eastAsia="Times New Roman" w:hAnsi="Times New Roman"/>
          <w:sz w:val="28"/>
          <w:szCs w:val="28"/>
          <w:lang w:val="vi-VN"/>
        </w:rPr>
        <w:t xml:space="preserve"> ý kiến trái chiều</w:t>
      </w:r>
      <w:r w:rsidR="007A7941" w:rsidRPr="00E057DD">
        <w:rPr>
          <w:rFonts w:ascii="Times New Roman" w:eastAsia="Times New Roman" w:hAnsi="Times New Roman"/>
          <w:sz w:val="28"/>
          <w:szCs w:val="28"/>
          <w:lang w:val="vi-VN"/>
        </w:rPr>
        <w:t xml:space="preserve"> của nhà cung cấp nước ngoài </w:t>
      </w:r>
      <w:r w:rsidR="00B76FB7" w:rsidRPr="00E057DD">
        <w:rPr>
          <w:rFonts w:ascii="Times New Roman" w:eastAsia="Times New Roman" w:hAnsi="Times New Roman"/>
          <w:sz w:val="28"/>
          <w:szCs w:val="28"/>
          <w:lang w:val="vi-VN"/>
        </w:rPr>
        <w:t>khi</w:t>
      </w:r>
      <w:r w:rsidR="00242F85" w:rsidRPr="00E057DD">
        <w:rPr>
          <w:rFonts w:ascii="Times New Roman" w:eastAsia="Times New Roman" w:hAnsi="Times New Roman"/>
          <w:sz w:val="28"/>
          <w:szCs w:val="28"/>
          <w:lang w:val="vi-VN"/>
        </w:rPr>
        <w:t xml:space="preserve"> áp dụng mức thuế 10% sẽ</w:t>
      </w:r>
      <w:r w:rsidR="00024ABB" w:rsidRPr="00E057DD">
        <w:rPr>
          <w:rFonts w:ascii="Times New Roman" w:eastAsia="Times New Roman" w:hAnsi="Times New Roman"/>
          <w:sz w:val="28"/>
          <w:szCs w:val="28"/>
          <w:lang w:val="vi-VN"/>
        </w:rPr>
        <w:t xml:space="preserve"> làm </w:t>
      </w:r>
      <w:r w:rsidR="00242F85" w:rsidRPr="00E057DD">
        <w:rPr>
          <w:rFonts w:ascii="Times New Roman" w:eastAsia="Times New Roman" w:hAnsi="Times New Roman"/>
          <w:sz w:val="28"/>
          <w:szCs w:val="28"/>
          <w:lang w:val="vi-VN"/>
        </w:rPr>
        <w:t xml:space="preserve">tăng gấp 2 lần </w:t>
      </w:r>
      <w:r w:rsidR="00D60494" w:rsidRPr="00E057DD">
        <w:rPr>
          <w:rFonts w:ascii="Times New Roman" w:eastAsia="Times New Roman" w:hAnsi="Times New Roman"/>
          <w:sz w:val="28"/>
          <w:szCs w:val="28"/>
          <w:lang w:val="vi-VN"/>
        </w:rPr>
        <w:t>số thuế GTGT phải nộp của các nhà cung cấp nước ngoài</w:t>
      </w:r>
      <w:r w:rsidR="00F35A21" w:rsidRPr="00E057DD">
        <w:rPr>
          <w:rFonts w:ascii="Times New Roman" w:eastAsia="Times New Roman" w:hAnsi="Times New Roman"/>
          <w:sz w:val="28"/>
          <w:szCs w:val="28"/>
          <w:lang w:val="vi-VN"/>
        </w:rPr>
        <w:t xml:space="preserve"> </w:t>
      </w:r>
      <w:r w:rsidR="00787423" w:rsidRPr="00E057DD">
        <w:rPr>
          <w:rFonts w:ascii="Times New Roman" w:eastAsia="Times New Roman" w:hAnsi="Times New Roman"/>
          <w:sz w:val="28"/>
          <w:szCs w:val="28"/>
          <w:lang w:val="vi-VN"/>
        </w:rPr>
        <w:t>và tăng</w:t>
      </w:r>
      <w:r w:rsidR="00F608AD" w:rsidRPr="00E057DD">
        <w:rPr>
          <w:rFonts w:ascii="Times New Roman" w:eastAsia="Times New Roman" w:hAnsi="Times New Roman"/>
          <w:sz w:val="28"/>
          <w:szCs w:val="28"/>
          <w:lang w:val="vi-VN"/>
        </w:rPr>
        <w:t xml:space="preserve"> giá</w:t>
      </w:r>
      <w:r w:rsidR="00F35A21" w:rsidRPr="00E057DD">
        <w:rPr>
          <w:rFonts w:ascii="Times New Roman" w:eastAsia="Times New Roman" w:hAnsi="Times New Roman"/>
          <w:sz w:val="28"/>
          <w:szCs w:val="28"/>
          <w:lang w:val="vi-VN"/>
        </w:rPr>
        <w:t xml:space="preserve"> dịch vụ</w:t>
      </w:r>
      <w:r w:rsidR="00046654" w:rsidRPr="00E057DD">
        <w:rPr>
          <w:rFonts w:ascii="Times New Roman" w:eastAsia="Times New Roman" w:hAnsi="Times New Roman"/>
          <w:sz w:val="28"/>
          <w:szCs w:val="28"/>
          <w:lang w:val="vi-VN"/>
        </w:rPr>
        <w:t xml:space="preserve"> đối với </w:t>
      </w:r>
      <w:r w:rsidR="00787423" w:rsidRPr="00E057DD">
        <w:rPr>
          <w:rFonts w:ascii="Times New Roman" w:eastAsia="Times New Roman" w:hAnsi="Times New Roman"/>
          <w:sz w:val="28"/>
          <w:szCs w:val="28"/>
          <w:lang w:val="vi-VN"/>
        </w:rPr>
        <w:t>người tiêu dùng tại Việt Nam</w:t>
      </w:r>
      <w:r w:rsidR="00024ABB" w:rsidRPr="00E057DD">
        <w:rPr>
          <w:rFonts w:ascii="Times New Roman" w:eastAsia="Times New Roman" w:hAnsi="Times New Roman"/>
          <w:sz w:val="28"/>
          <w:szCs w:val="28"/>
          <w:lang w:val="vi-VN"/>
        </w:rPr>
        <w:t>.</w:t>
      </w:r>
    </w:p>
    <w:p w14:paraId="184A98BC" w14:textId="1A8B74FC" w:rsidR="00746918" w:rsidRPr="00E057DD" w:rsidRDefault="00AA5CA0">
      <w:pPr>
        <w:spacing w:before="120" w:after="0" w:line="360" w:lineRule="exact"/>
        <w:ind w:firstLine="720"/>
        <w:jc w:val="both"/>
        <w:rPr>
          <w:rStyle w:val="s20"/>
          <w:rFonts w:ascii="Times New Roman" w:eastAsia="Times New Roman" w:hAnsi="Times New Roman"/>
          <w:sz w:val="28"/>
          <w:szCs w:val="28"/>
          <w:lang w:val="vi-VN"/>
        </w:rPr>
      </w:pPr>
      <w:r w:rsidRPr="00E057DD">
        <w:rPr>
          <w:rFonts w:ascii="Times New Roman" w:eastAsia="Times New Roman" w:hAnsi="Times New Roman"/>
          <w:sz w:val="28"/>
          <w:szCs w:val="28"/>
          <w:lang w:val="vi-VN"/>
        </w:rPr>
        <w:lastRenderedPageBreak/>
        <w:t>Với những bất cập</w:t>
      </w:r>
      <w:r w:rsidR="00E30893" w:rsidRPr="00E057DD">
        <w:rPr>
          <w:rFonts w:ascii="Times New Roman" w:eastAsia="Times New Roman" w:hAnsi="Times New Roman"/>
          <w:sz w:val="28"/>
          <w:szCs w:val="28"/>
          <w:lang w:val="vi-VN"/>
        </w:rPr>
        <w:t xml:space="preserve"> trên thực tế </w:t>
      </w:r>
      <w:r w:rsidR="00024ABB" w:rsidRPr="00E057DD">
        <w:rPr>
          <w:rFonts w:ascii="Times New Roman" w:eastAsia="Times New Roman" w:hAnsi="Times New Roman"/>
          <w:sz w:val="28"/>
          <w:szCs w:val="28"/>
          <w:lang w:val="vi-VN"/>
        </w:rPr>
        <w:t>hiện nay</w:t>
      </w:r>
      <w:r w:rsidRPr="00E057DD">
        <w:rPr>
          <w:rFonts w:ascii="Times New Roman" w:eastAsia="Times New Roman" w:hAnsi="Times New Roman"/>
          <w:sz w:val="28"/>
          <w:szCs w:val="28"/>
          <w:lang w:val="vi-VN"/>
        </w:rPr>
        <w:t xml:space="preserve"> </w:t>
      </w:r>
      <w:r w:rsidR="009F5243" w:rsidRPr="00E057DD">
        <w:rPr>
          <w:rFonts w:ascii="Times New Roman" w:eastAsia="Times New Roman" w:hAnsi="Times New Roman"/>
          <w:sz w:val="28"/>
          <w:szCs w:val="28"/>
          <w:lang w:val="vi-VN"/>
        </w:rPr>
        <w:t>của Thông tư 80/2021/TT-BTC</w:t>
      </w:r>
      <w:r w:rsidR="00E8653D" w:rsidRPr="00E057DD">
        <w:rPr>
          <w:rFonts w:ascii="Times New Roman" w:eastAsia="Times New Roman" w:hAnsi="Times New Roman"/>
          <w:sz w:val="28"/>
          <w:szCs w:val="28"/>
          <w:lang w:val="vi-VN"/>
        </w:rPr>
        <w:t xml:space="preserve">, </w:t>
      </w:r>
      <w:r w:rsidR="00B47116" w:rsidRPr="00E057DD">
        <w:rPr>
          <w:rFonts w:ascii="Times New Roman" w:eastAsia="Times New Roman" w:hAnsi="Times New Roman"/>
          <w:sz w:val="28"/>
          <w:szCs w:val="28"/>
          <w:lang w:val="vi-VN"/>
        </w:rPr>
        <w:t xml:space="preserve">Thường trực Uỷ ban TCNS </w:t>
      </w:r>
      <w:r w:rsidR="00991F60" w:rsidRPr="00E057DD">
        <w:rPr>
          <w:rFonts w:ascii="Times New Roman" w:eastAsia="Times New Roman" w:hAnsi="Times New Roman"/>
          <w:sz w:val="28"/>
          <w:szCs w:val="28"/>
          <w:lang w:val="vi-VN"/>
        </w:rPr>
        <w:t xml:space="preserve">tiếp tục đề nghị </w:t>
      </w:r>
      <w:r w:rsidR="00746918" w:rsidRPr="00E057DD">
        <w:rPr>
          <w:rFonts w:ascii="Times New Roman" w:eastAsia="Times New Roman" w:hAnsi="Times New Roman"/>
          <w:sz w:val="28"/>
          <w:szCs w:val="28"/>
          <w:lang w:val="en-GB"/>
        </w:rPr>
        <w:t xml:space="preserve">quy định rõ việc </w:t>
      </w:r>
      <w:r w:rsidR="00746918" w:rsidRPr="00E057DD">
        <w:rPr>
          <w:rFonts w:ascii="Times New Roman" w:eastAsia="Times New Roman" w:hAnsi="Times New Roman"/>
          <w:sz w:val="28"/>
          <w:szCs w:val="28"/>
          <w:lang w:val="vi-VN"/>
        </w:rPr>
        <w:t>không áp dụng phương pháp trực tiếp đối với các nhà cung cấp dịch vụ nước ngoài bán dịch vụ vào Việt Nam qua kênh thương mại điện tử và các nền tảng số và các dịch vụ này khi bán vào Việt Nam sẽ áp dụng mức thuế suất phổ thông 10% (thể hiện tại</w:t>
      </w:r>
      <w:r w:rsidR="00746918" w:rsidRPr="00E057DD">
        <w:rPr>
          <w:rFonts w:ascii="Times New Roman" w:eastAsia="Times New Roman" w:hAnsi="Times New Roman"/>
          <w:sz w:val="28"/>
          <w:szCs w:val="28"/>
          <w:lang w:val="en-GB" w:eastAsia="en-GB"/>
        </w:rPr>
        <w:t xml:space="preserve"> điểm a khoản 2 Điều 12</w:t>
      </w:r>
      <w:r w:rsidR="00746918" w:rsidRPr="00E057DD">
        <w:rPr>
          <w:rFonts w:ascii="Times New Roman" w:eastAsia="Times New Roman" w:hAnsi="Times New Roman"/>
          <w:sz w:val="28"/>
          <w:szCs w:val="28"/>
          <w:lang w:val="vi-VN" w:eastAsia="en-GB"/>
        </w:rPr>
        <w:t xml:space="preserve"> và </w:t>
      </w:r>
      <w:r w:rsidR="00746918" w:rsidRPr="00E057DD">
        <w:rPr>
          <w:rFonts w:ascii="Times New Roman" w:eastAsia="Times New Roman" w:hAnsi="Times New Roman"/>
          <w:sz w:val="28"/>
          <w:szCs w:val="28"/>
          <w:lang w:val="vi-VN"/>
        </w:rPr>
        <w:t xml:space="preserve">khoản 3 Điều 9 </w:t>
      </w:r>
      <w:r w:rsidR="00746918" w:rsidRPr="00E057DD">
        <w:rPr>
          <w:rFonts w:ascii="Times New Roman" w:eastAsia="Times New Roman" w:hAnsi="Times New Roman"/>
          <w:sz w:val="28"/>
          <w:szCs w:val="28"/>
          <w:lang w:val="en-GB" w:eastAsia="en-GB"/>
        </w:rPr>
        <w:t>dự thảo Luật</w:t>
      </w:r>
      <w:r w:rsidR="00746918" w:rsidRPr="00E057DD">
        <w:rPr>
          <w:rFonts w:ascii="Times New Roman" w:eastAsia="Times New Roman" w:hAnsi="Times New Roman"/>
          <w:sz w:val="28"/>
          <w:szCs w:val="28"/>
          <w:lang w:val="vi-VN"/>
        </w:rPr>
        <w:t xml:space="preserve">) </w:t>
      </w:r>
      <w:r w:rsidR="00746918" w:rsidRPr="00E057DD">
        <w:rPr>
          <w:rFonts w:ascii="Times New Roman" w:hAnsi="Times New Roman"/>
          <w:sz w:val="28"/>
          <w:szCs w:val="28"/>
          <w:lang w:val="vi-VN"/>
        </w:rPr>
        <w:t>như</w:t>
      </w:r>
      <w:r w:rsidR="00746918" w:rsidRPr="00E057DD">
        <w:rPr>
          <w:rFonts w:ascii="Times New Roman" w:hAnsi="Times New Roman"/>
          <w:sz w:val="28"/>
          <w:szCs w:val="28"/>
          <w:lang w:val="en-GB"/>
        </w:rPr>
        <w:t xml:space="preserve"> ý kiến</w:t>
      </w:r>
      <w:r w:rsidR="00746918" w:rsidRPr="00E057DD">
        <w:rPr>
          <w:rFonts w:ascii="Times New Roman" w:hAnsi="Times New Roman"/>
          <w:sz w:val="28"/>
          <w:szCs w:val="28"/>
          <w:lang w:val="vi-VN"/>
        </w:rPr>
        <w:t xml:space="preserve"> kết luận </w:t>
      </w:r>
      <w:r w:rsidR="00746918" w:rsidRPr="00E057DD">
        <w:rPr>
          <w:rFonts w:ascii="Times New Roman" w:hAnsi="Times New Roman"/>
          <w:sz w:val="28"/>
          <w:szCs w:val="28"/>
        </w:rPr>
        <w:t xml:space="preserve">của UBTVQH, </w:t>
      </w:r>
      <w:r w:rsidR="00746918" w:rsidRPr="00E057DD">
        <w:rPr>
          <w:rFonts w:ascii="Times New Roman" w:hAnsi="Times New Roman"/>
          <w:sz w:val="28"/>
          <w:szCs w:val="28"/>
          <w:lang w:val="vi-VN"/>
        </w:rPr>
        <w:t xml:space="preserve">bảo đảm thu đúng bản chất, giữ được nguồn thu cho </w:t>
      </w:r>
      <w:r w:rsidR="00746918" w:rsidRPr="00E057DD">
        <w:rPr>
          <w:rFonts w:ascii="Times New Roman" w:hAnsi="Times New Roman"/>
          <w:sz w:val="28"/>
          <w:szCs w:val="28"/>
          <w:lang w:val="en-GB"/>
        </w:rPr>
        <w:t>ngân</w:t>
      </w:r>
      <w:r w:rsidR="00746918" w:rsidRPr="00E057DD">
        <w:rPr>
          <w:rFonts w:ascii="Times New Roman" w:hAnsi="Times New Roman"/>
          <w:sz w:val="28"/>
          <w:szCs w:val="28"/>
          <w:lang w:val="vi-VN"/>
        </w:rPr>
        <w:t xml:space="preserve"> sách theo thông lệ quốc tế, không phân biệt đối xử bất lợi cho nhà cung cấp dịch vụ trong nước. </w:t>
      </w:r>
    </w:p>
    <w:p w14:paraId="688D9A79" w14:textId="651AFDE1" w:rsidR="00C915BC" w:rsidRPr="00E057DD" w:rsidRDefault="00336B07">
      <w:pPr>
        <w:spacing w:before="120" w:after="0" w:line="360" w:lineRule="exact"/>
        <w:ind w:firstLine="720"/>
        <w:jc w:val="both"/>
        <w:rPr>
          <w:rFonts w:ascii="Times New Roman" w:eastAsia="Times New Roman" w:hAnsi="Times New Roman"/>
          <w:sz w:val="28"/>
          <w:szCs w:val="28"/>
          <w:lang w:val="vi-VN" w:eastAsia="en-GB"/>
        </w:rPr>
      </w:pPr>
      <w:r w:rsidRPr="00E057DD">
        <w:rPr>
          <w:rFonts w:ascii="Times New Roman" w:eastAsia="Times New Roman" w:hAnsi="Times New Roman"/>
          <w:sz w:val="28"/>
          <w:szCs w:val="28"/>
          <w:lang w:val="vi-VN"/>
        </w:rPr>
        <w:t>- Về cách thu thuế GTGT đối với các giao dịch thương mại điện tử,</w:t>
      </w:r>
      <w:r w:rsidR="002E188A" w:rsidRPr="00E057DD">
        <w:rPr>
          <w:rFonts w:ascii="Times New Roman" w:eastAsia="Times New Roman" w:hAnsi="Times New Roman"/>
          <w:sz w:val="28"/>
          <w:szCs w:val="28"/>
          <w:lang w:val="vi-VN"/>
        </w:rPr>
        <w:t xml:space="preserve"> </w:t>
      </w:r>
      <w:r w:rsidR="005B48F0" w:rsidRPr="00E057DD">
        <w:rPr>
          <w:rFonts w:ascii="Times New Roman" w:eastAsia="Times New Roman" w:hAnsi="Times New Roman"/>
          <w:sz w:val="28"/>
          <w:szCs w:val="28"/>
          <w:lang w:val="vi-VN"/>
        </w:rPr>
        <w:t xml:space="preserve">Thường trực Uỷ ban TCNS và Cơ quan soạn thảo thống nhất </w:t>
      </w:r>
      <w:r w:rsidRPr="00E057DD">
        <w:rPr>
          <w:rFonts w:ascii="Times New Roman" w:eastAsia="Times New Roman" w:hAnsi="Times New Roman"/>
          <w:sz w:val="28"/>
          <w:szCs w:val="28"/>
          <w:lang w:val="vi-VN"/>
        </w:rPr>
        <w:t xml:space="preserve">tiếp thu ý kiến </w:t>
      </w:r>
      <w:r w:rsidR="00AC782A" w:rsidRPr="00E057DD">
        <w:rPr>
          <w:rFonts w:ascii="Times New Roman" w:eastAsia="Times New Roman" w:hAnsi="Times New Roman"/>
          <w:sz w:val="28"/>
          <w:szCs w:val="28"/>
          <w:lang w:val="vi-VN"/>
        </w:rPr>
        <w:t>ĐBQH</w:t>
      </w:r>
      <w:r w:rsidR="005B48F0" w:rsidRPr="00E057DD">
        <w:rPr>
          <w:rFonts w:ascii="Times New Roman" w:eastAsia="Times New Roman" w:hAnsi="Times New Roman"/>
          <w:sz w:val="28"/>
          <w:szCs w:val="28"/>
          <w:lang w:val="vi-VN"/>
        </w:rPr>
        <w:t xml:space="preserve"> để chỉnh lý </w:t>
      </w:r>
      <w:r w:rsidR="00CE1B49" w:rsidRPr="00E057DD">
        <w:rPr>
          <w:rFonts w:ascii="Times New Roman" w:eastAsia="Times New Roman" w:hAnsi="Times New Roman"/>
          <w:sz w:val="28"/>
          <w:szCs w:val="28"/>
          <w:lang w:val="vi-VN"/>
        </w:rPr>
        <w:t xml:space="preserve">dự thảo Luật </w:t>
      </w:r>
      <w:r w:rsidR="00CE203D" w:rsidRPr="00E057DD">
        <w:rPr>
          <w:rFonts w:ascii="Times New Roman" w:eastAsia="Times New Roman" w:hAnsi="Times New Roman"/>
          <w:sz w:val="28"/>
          <w:szCs w:val="28"/>
          <w:lang w:val="en-GB"/>
        </w:rPr>
        <w:t>t</w:t>
      </w:r>
      <w:r w:rsidR="00CE203D" w:rsidRPr="00E057DD">
        <w:rPr>
          <w:rFonts w:ascii="Times New Roman" w:eastAsia="Times New Roman" w:hAnsi="Times New Roman"/>
          <w:sz w:val="28"/>
          <w:szCs w:val="28"/>
          <w:lang w:val="vi-VN"/>
        </w:rPr>
        <w:t>heo hướng</w:t>
      </w:r>
      <w:r w:rsidR="00AC782A" w:rsidRPr="00E057DD">
        <w:rPr>
          <w:rFonts w:ascii="Times New Roman" w:eastAsiaTheme="minorHAnsi" w:hAnsi="Times New Roman"/>
          <w:sz w:val="28"/>
          <w:szCs w:val="28"/>
        </w:rPr>
        <w:t xml:space="preserve"> hoàn thiện</w:t>
      </w:r>
      <w:r w:rsidR="00AC782A" w:rsidRPr="00E057DD">
        <w:rPr>
          <w:rFonts w:ascii="Times New Roman" w:eastAsiaTheme="minorHAnsi" w:hAnsi="Times New Roman"/>
          <w:sz w:val="28"/>
          <w:szCs w:val="28"/>
          <w:lang w:val="vi-VN"/>
        </w:rPr>
        <w:t xml:space="preserve"> các quy định </w:t>
      </w:r>
      <w:r w:rsidR="00EB18FB" w:rsidRPr="00E057DD">
        <w:rPr>
          <w:rFonts w:ascii="Times New Roman" w:eastAsiaTheme="minorHAnsi" w:hAnsi="Times New Roman"/>
          <w:sz w:val="28"/>
          <w:szCs w:val="28"/>
          <w:lang w:val="vi-VN"/>
        </w:rPr>
        <w:t>về người nộp thuế và cách thu thuế, để bảo đảm cơ sở pháp lý, sự rõ ràng trong thực hiện và đáp ứng nhu cầu quản lý</w:t>
      </w:r>
      <w:r w:rsidR="000C71D8" w:rsidRPr="00E057DD">
        <w:rPr>
          <w:rFonts w:ascii="Times New Roman" w:hAnsi="Times New Roman"/>
          <w:bCs/>
          <w:sz w:val="28"/>
          <w:szCs w:val="28"/>
          <w:lang w:val="vi-VN"/>
        </w:rPr>
        <w:t>,</w:t>
      </w:r>
      <w:r w:rsidR="00AC782A" w:rsidRPr="00E057DD">
        <w:rPr>
          <w:rFonts w:ascii="Times New Roman" w:hAnsi="Times New Roman"/>
          <w:bCs/>
          <w:sz w:val="28"/>
          <w:szCs w:val="28"/>
          <w:lang w:val="vi-VN"/>
        </w:rPr>
        <w:t xml:space="preserve"> </w:t>
      </w:r>
      <w:r w:rsidR="002310F7" w:rsidRPr="00E057DD">
        <w:rPr>
          <w:rFonts w:ascii="Times New Roman" w:hAnsi="Times New Roman"/>
          <w:bCs/>
          <w:sz w:val="28"/>
          <w:szCs w:val="28"/>
          <w:lang w:val="en-GB"/>
        </w:rPr>
        <w:t>cụ</w:t>
      </w:r>
      <w:r w:rsidR="002310F7" w:rsidRPr="00E057DD">
        <w:rPr>
          <w:rFonts w:ascii="Times New Roman" w:hAnsi="Times New Roman"/>
          <w:bCs/>
          <w:sz w:val="28"/>
          <w:szCs w:val="28"/>
          <w:lang w:val="vi-VN"/>
        </w:rPr>
        <w:t xml:space="preserve"> </w:t>
      </w:r>
      <w:r w:rsidR="00AC782A" w:rsidRPr="00E057DD">
        <w:rPr>
          <w:rFonts w:ascii="Times New Roman" w:hAnsi="Times New Roman"/>
          <w:bCs/>
          <w:sz w:val="28"/>
          <w:szCs w:val="28"/>
          <w:lang w:val="vi-VN"/>
        </w:rPr>
        <w:t xml:space="preserve">thể: </w:t>
      </w:r>
      <w:r w:rsidR="00242279" w:rsidRPr="00E057DD">
        <w:rPr>
          <w:rFonts w:ascii="Times New Roman" w:eastAsia="Times New Roman" w:hAnsi="Times New Roman"/>
          <w:sz w:val="28"/>
          <w:szCs w:val="28"/>
          <w:lang w:val="vi-VN" w:eastAsia="en-GB"/>
        </w:rPr>
        <w:t xml:space="preserve">Phân tách rõ ràng giữa </w:t>
      </w:r>
      <w:r w:rsidR="002D3ED9" w:rsidRPr="00E057DD">
        <w:rPr>
          <w:rFonts w:ascii="Times New Roman" w:eastAsia="Times New Roman" w:hAnsi="Times New Roman"/>
          <w:sz w:val="28"/>
          <w:szCs w:val="28"/>
          <w:lang w:val="vi-VN" w:eastAsia="en-GB"/>
        </w:rPr>
        <w:t xml:space="preserve">người nộp thuế là nhà thầu nước ngoài (thể hiện tại khoản 3 Điều 4 </w:t>
      </w:r>
      <w:r w:rsidR="00733005" w:rsidRPr="00E057DD">
        <w:rPr>
          <w:rFonts w:ascii="Times New Roman" w:eastAsia="Times New Roman" w:hAnsi="Times New Roman"/>
          <w:sz w:val="28"/>
          <w:szCs w:val="28"/>
          <w:lang w:val="en-GB" w:eastAsia="en-GB"/>
        </w:rPr>
        <w:t>dự</w:t>
      </w:r>
      <w:r w:rsidR="002D3ED9" w:rsidRPr="00E057DD">
        <w:rPr>
          <w:rFonts w:ascii="Times New Roman" w:eastAsia="Times New Roman" w:hAnsi="Times New Roman"/>
          <w:sz w:val="28"/>
          <w:szCs w:val="28"/>
          <w:lang w:val="vi-VN" w:eastAsia="en-GB"/>
        </w:rPr>
        <w:t xml:space="preserve"> thảo</w:t>
      </w:r>
      <w:r w:rsidR="00983729" w:rsidRPr="00E057DD">
        <w:rPr>
          <w:rFonts w:ascii="Times New Roman" w:eastAsia="Times New Roman" w:hAnsi="Times New Roman"/>
          <w:sz w:val="28"/>
          <w:szCs w:val="28"/>
          <w:lang w:val="vi-VN" w:eastAsia="en-GB"/>
        </w:rPr>
        <w:t xml:space="preserve"> Luật) và người nộp thuế trong các giao dịch thương mại điện tử (thể hiện tại khoản</w:t>
      </w:r>
      <w:r w:rsidR="009A51C4" w:rsidRPr="00E057DD">
        <w:rPr>
          <w:rFonts w:ascii="Times New Roman" w:eastAsia="Times New Roman" w:hAnsi="Times New Roman"/>
          <w:sz w:val="28"/>
          <w:szCs w:val="28"/>
          <w:lang w:val="vi-VN" w:eastAsia="en-GB"/>
        </w:rPr>
        <w:t xml:space="preserve"> 4</w:t>
      </w:r>
      <w:r w:rsidR="00AC782A" w:rsidRPr="00E057DD">
        <w:rPr>
          <w:rFonts w:ascii="Times New Roman" w:eastAsia="Times New Roman" w:hAnsi="Times New Roman"/>
          <w:sz w:val="28"/>
          <w:szCs w:val="28"/>
          <w:lang w:val="en-GB" w:eastAsia="en-GB"/>
        </w:rPr>
        <w:t xml:space="preserve"> Điều 4</w:t>
      </w:r>
      <w:r w:rsidR="009A51C4" w:rsidRPr="00E057DD">
        <w:rPr>
          <w:rFonts w:ascii="Times New Roman" w:eastAsia="Times New Roman" w:hAnsi="Times New Roman"/>
          <w:sz w:val="28"/>
          <w:szCs w:val="28"/>
          <w:lang w:val="vi-VN" w:eastAsia="en-GB"/>
        </w:rPr>
        <w:t>), cụ thể</w:t>
      </w:r>
      <w:r w:rsidR="007C3BF5" w:rsidRPr="00E057DD">
        <w:rPr>
          <w:rFonts w:ascii="Times New Roman" w:eastAsia="Times New Roman" w:hAnsi="Times New Roman"/>
          <w:sz w:val="28"/>
          <w:szCs w:val="28"/>
          <w:lang w:val="vi-VN" w:eastAsia="en-GB"/>
        </w:rPr>
        <w:t xml:space="preserve"> </w:t>
      </w:r>
      <w:r w:rsidR="001E3960" w:rsidRPr="00E057DD">
        <w:rPr>
          <w:rFonts w:ascii="Times New Roman" w:eastAsia="Times New Roman" w:hAnsi="Times New Roman"/>
          <w:sz w:val="28"/>
          <w:szCs w:val="28"/>
          <w:lang w:val="vi-VN" w:eastAsia="en-GB"/>
        </w:rPr>
        <w:t>bao gồm</w:t>
      </w:r>
      <w:r w:rsidR="004F385E" w:rsidRPr="00E057DD">
        <w:rPr>
          <w:rFonts w:ascii="Times New Roman" w:eastAsia="Times New Roman" w:hAnsi="Times New Roman"/>
          <w:sz w:val="28"/>
          <w:szCs w:val="28"/>
          <w:lang w:val="vi-VN" w:eastAsia="en-GB"/>
        </w:rPr>
        <w:t>: (</w:t>
      </w:r>
      <w:r w:rsidR="0039414B" w:rsidRPr="00E057DD">
        <w:rPr>
          <w:rFonts w:ascii="Times New Roman" w:eastAsia="Times New Roman" w:hAnsi="Times New Roman"/>
          <w:sz w:val="28"/>
          <w:szCs w:val="28"/>
          <w:lang w:val="vi-VN" w:eastAsia="en-GB"/>
        </w:rPr>
        <w:t>1</w:t>
      </w:r>
      <w:r w:rsidR="004F385E" w:rsidRPr="00E057DD">
        <w:rPr>
          <w:rFonts w:ascii="Times New Roman" w:eastAsia="Times New Roman" w:hAnsi="Times New Roman"/>
          <w:sz w:val="28"/>
          <w:szCs w:val="28"/>
          <w:lang w:val="vi-VN" w:eastAsia="en-GB"/>
        </w:rPr>
        <w:t xml:space="preserve">) </w:t>
      </w:r>
      <w:r w:rsidR="004F385E" w:rsidRPr="00E057DD">
        <w:rPr>
          <w:rFonts w:ascii="Times New Roman" w:eastAsia="Times New Roman" w:hAnsi="Times New Roman"/>
          <w:i/>
          <w:iCs/>
          <w:sz w:val="28"/>
          <w:szCs w:val="28"/>
          <w:lang w:val="vi-VN" w:eastAsia="en-GB"/>
        </w:rPr>
        <w:t>các nhà cung cấp dịch vụ nước ngoài</w:t>
      </w:r>
      <w:r w:rsidR="00A065A0" w:rsidRPr="00E057DD">
        <w:rPr>
          <w:rFonts w:ascii="Times New Roman" w:eastAsia="Times New Roman" w:hAnsi="Times New Roman"/>
          <w:i/>
          <w:iCs/>
          <w:sz w:val="28"/>
          <w:szCs w:val="28"/>
          <w:lang w:val="vi-VN" w:eastAsia="en-GB"/>
        </w:rPr>
        <w:t xml:space="preserve"> </w:t>
      </w:r>
      <w:r w:rsidR="001C270B" w:rsidRPr="00E057DD">
        <w:rPr>
          <w:rFonts w:ascii="Times New Roman" w:eastAsia="Times New Roman" w:hAnsi="Times New Roman"/>
          <w:sz w:val="28"/>
          <w:szCs w:val="28"/>
          <w:lang w:val="vi-VN" w:eastAsia="en-GB"/>
        </w:rPr>
        <w:t>có hoạt động kinh doanh thương mại điện tử, kinh doanh dự trên nền tảng số với tổ chức, cá nhân tại Việt Nam; (</w:t>
      </w:r>
      <w:r w:rsidR="0039414B" w:rsidRPr="00E057DD">
        <w:rPr>
          <w:rFonts w:ascii="Times New Roman" w:eastAsia="Times New Roman" w:hAnsi="Times New Roman"/>
          <w:sz w:val="28"/>
          <w:szCs w:val="28"/>
          <w:lang w:val="vi-VN" w:eastAsia="en-GB"/>
        </w:rPr>
        <w:t>2</w:t>
      </w:r>
      <w:r w:rsidR="001C270B" w:rsidRPr="00E057DD">
        <w:rPr>
          <w:rFonts w:ascii="Times New Roman" w:eastAsia="Times New Roman" w:hAnsi="Times New Roman"/>
          <w:sz w:val="28"/>
          <w:szCs w:val="28"/>
          <w:lang w:val="vi-VN" w:eastAsia="en-GB"/>
        </w:rPr>
        <w:t xml:space="preserve">) </w:t>
      </w:r>
      <w:r w:rsidR="00FD2226" w:rsidRPr="00E057DD">
        <w:rPr>
          <w:rFonts w:ascii="Times New Roman" w:eastAsia="Times New Roman" w:hAnsi="Times New Roman"/>
          <w:i/>
          <w:iCs/>
          <w:sz w:val="28"/>
          <w:szCs w:val="28"/>
          <w:lang w:val="en-GB" w:eastAsia="en-GB"/>
        </w:rPr>
        <w:t>tổ chức là nhà quản lý nền tảng số nước ngoài</w:t>
      </w:r>
      <w:r w:rsidR="00FD2226" w:rsidRPr="00E057DD">
        <w:rPr>
          <w:rFonts w:ascii="Times New Roman" w:eastAsia="Times New Roman" w:hAnsi="Times New Roman"/>
          <w:sz w:val="28"/>
          <w:szCs w:val="28"/>
          <w:lang w:val="en-GB" w:eastAsia="en-GB"/>
        </w:rPr>
        <w:t xml:space="preserve"> thực hiện</w:t>
      </w:r>
      <w:r w:rsidR="00332587" w:rsidRPr="00E057DD">
        <w:rPr>
          <w:rFonts w:ascii="Times New Roman" w:eastAsia="Times New Roman" w:hAnsi="Times New Roman"/>
          <w:sz w:val="28"/>
          <w:szCs w:val="28"/>
          <w:lang w:val="vi-VN" w:eastAsia="en-GB"/>
        </w:rPr>
        <w:t xml:space="preserve"> khấu trừ,</w:t>
      </w:r>
      <w:r w:rsidR="00FD2226" w:rsidRPr="00E057DD">
        <w:rPr>
          <w:rFonts w:ascii="Times New Roman" w:eastAsia="Times New Roman" w:hAnsi="Times New Roman"/>
          <w:sz w:val="28"/>
          <w:szCs w:val="28"/>
          <w:lang w:val="en-GB" w:eastAsia="en-GB"/>
        </w:rPr>
        <w:t xml:space="preserve"> nộp thay nghĩa vụ thuế của những nhà cung cấp dịch vụ nước ngoài nhỏ không thực hiện tự kê khai nộp thuế với cơ quan quản lý thuế Việt Nam</w:t>
      </w:r>
      <w:r w:rsidR="00FD2226" w:rsidRPr="00E057DD">
        <w:rPr>
          <w:rFonts w:ascii="Times New Roman" w:eastAsia="Times New Roman" w:hAnsi="Times New Roman"/>
          <w:sz w:val="28"/>
          <w:szCs w:val="28"/>
          <w:lang w:val="vi-VN" w:eastAsia="en-GB"/>
        </w:rPr>
        <w:t xml:space="preserve">; </w:t>
      </w:r>
      <w:r w:rsidR="00A94E3A" w:rsidRPr="00E057DD">
        <w:rPr>
          <w:rFonts w:ascii="Times New Roman" w:eastAsia="Times New Roman" w:hAnsi="Times New Roman"/>
          <w:sz w:val="28"/>
          <w:szCs w:val="28"/>
          <w:lang w:val="vi-VN" w:eastAsia="en-GB"/>
        </w:rPr>
        <w:t>(</w:t>
      </w:r>
      <w:r w:rsidR="0039414B" w:rsidRPr="00E057DD">
        <w:rPr>
          <w:rFonts w:ascii="Times New Roman" w:eastAsia="Times New Roman" w:hAnsi="Times New Roman"/>
          <w:sz w:val="28"/>
          <w:szCs w:val="28"/>
          <w:lang w:val="vi-VN" w:eastAsia="en-GB"/>
        </w:rPr>
        <w:t>3</w:t>
      </w:r>
      <w:r w:rsidR="00A94E3A" w:rsidRPr="00E057DD">
        <w:rPr>
          <w:rFonts w:ascii="Times New Roman" w:eastAsia="Times New Roman" w:hAnsi="Times New Roman"/>
          <w:sz w:val="28"/>
          <w:szCs w:val="28"/>
          <w:lang w:val="vi-VN" w:eastAsia="en-GB"/>
        </w:rPr>
        <w:t>)</w:t>
      </w:r>
      <w:r w:rsidR="00AC782A" w:rsidRPr="00E057DD">
        <w:rPr>
          <w:rFonts w:ascii="Times New Roman" w:eastAsia="Times New Roman" w:hAnsi="Times New Roman"/>
          <w:sz w:val="28"/>
          <w:szCs w:val="28"/>
          <w:lang w:val="en-GB" w:eastAsia="en-GB"/>
        </w:rPr>
        <w:t xml:space="preserve"> </w:t>
      </w:r>
      <w:r w:rsidR="00AC782A" w:rsidRPr="00E057DD">
        <w:rPr>
          <w:rFonts w:ascii="Times New Roman" w:eastAsia="Times New Roman" w:hAnsi="Times New Roman"/>
          <w:i/>
          <w:iCs/>
          <w:sz w:val="28"/>
          <w:szCs w:val="28"/>
          <w:lang w:val="en-GB" w:eastAsia="en-GB"/>
        </w:rPr>
        <w:t>tổ chức kinh doanh trong nước (áp dụng phương pháp khấu trừ</w:t>
      </w:r>
      <w:r w:rsidR="004C6F33" w:rsidRPr="00E057DD">
        <w:rPr>
          <w:rFonts w:ascii="Times New Roman" w:eastAsia="Times New Roman" w:hAnsi="Times New Roman"/>
          <w:i/>
          <w:iCs/>
          <w:sz w:val="28"/>
          <w:szCs w:val="28"/>
          <w:lang w:val="en-GB" w:eastAsia="en-GB"/>
        </w:rPr>
        <w:t xml:space="preserve"> thuế</w:t>
      </w:r>
      <w:r w:rsidR="00AC782A" w:rsidRPr="00E057DD">
        <w:rPr>
          <w:rFonts w:ascii="Times New Roman" w:eastAsia="Times New Roman" w:hAnsi="Times New Roman"/>
          <w:i/>
          <w:iCs/>
          <w:sz w:val="28"/>
          <w:szCs w:val="28"/>
          <w:lang w:val="en-GB" w:eastAsia="en-GB"/>
        </w:rPr>
        <w:t xml:space="preserve">) mua dịch vụ của các nhà cung cấp dịch vụ nước ngoài qua kênh thương mại điện tử và các nền tảng số </w:t>
      </w:r>
      <w:r w:rsidR="00AC782A" w:rsidRPr="00E057DD">
        <w:rPr>
          <w:rFonts w:ascii="Times New Roman" w:eastAsia="Times New Roman" w:hAnsi="Times New Roman"/>
          <w:sz w:val="28"/>
          <w:szCs w:val="28"/>
          <w:lang w:val="en-GB" w:eastAsia="en-GB"/>
        </w:rPr>
        <w:t>thực hiện nộp thay nghĩa vụ thuế</w:t>
      </w:r>
      <w:r w:rsidR="00AC782A" w:rsidRPr="00E057DD">
        <w:rPr>
          <w:rFonts w:ascii="Times New Roman" w:eastAsia="Times New Roman" w:hAnsi="Times New Roman"/>
          <w:i/>
          <w:iCs/>
          <w:sz w:val="28"/>
          <w:szCs w:val="28"/>
          <w:lang w:val="en-GB" w:eastAsia="en-GB"/>
        </w:rPr>
        <w:t xml:space="preserve"> </w:t>
      </w:r>
      <w:r w:rsidR="00AC782A" w:rsidRPr="00E057DD">
        <w:rPr>
          <w:rFonts w:ascii="Times New Roman" w:eastAsia="Times New Roman" w:hAnsi="Times New Roman"/>
          <w:sz w:val="28"/>
          <w:szCs w:val="28"/>
          <w:lang w:val="en-GB" w:eastAsia="en-GB"/>
        </w:rPr>
        <w:t>của các nhà cung cấp dịch vụ nước ngoài</w:t>
      </w:r>
      <w:r w:rsidR="00AC782A" w:rsidRPr="00E057DD">
        <w:rPr>
          <w:rFonts w:ascii="Times New Roman" w:eastAsia="Times New Roman" w:hAnsi="Times New Roman"/>
          <w:sz w:val="28"/>
          <w:szCs w:val="28"/>
          <w:lang w:val="vi-VN" w:eastAsia="en-GB"/>
        </w:rPr>
        <w:t xml:space="preserve"> (và sẽ được khấu trừ đối với số thuế GTGT đã nộp)</w:t>
      </w:r>
      <w:r w:rsidR="004C6F33" w:rsidRPr="00E057DD">
        <w:rPr>
          <w:rFonts w:ascii="Times New Roman" w:eastAsia="Times New Roman" w:hAnsi="Times New Roman"/>
          <w:sz w:val="28"/>
          <w:szCs w:val="28"/>
          <w:lang w:val="en-GB" w:eastAsia="en-GB"/>
        </w:rPr>
        <w:t xml:space="preserve"> </w:t>
      </w:r>
      <w:r w:rsidR="004C6F33" w:rsidRPr="00E057DD">
        <w:rPr>
          <w:rFonts w:ascii="Times New Roman" w:eastAsia="Times New Roman" w:hAnsi="Times New Roman"/>
          <w:sz w:val="28"/>
          <w:szCs w:val="28"/>
          <w:lang w:val="vi-VN" w:eastAsia="en-GB"/>
        </w:rPr>
        <w:t>và giao Chính phủ quy định chi tiết về người nộp thuế trong trường hợp người mua là tổ chức kinh doanh trong nước để bảo đảm thống nhất, rõ ràng trong thực hiện và đáp ứng nhu cầu quản lý</w:t>
      </w:r>
      <w:r w:rsidR="004C6F33" w:rsidRPr="00E057DD">
        <w:rPr>
          <w:rFonts w:ascii="Times New Roman" w:eastAsia="Times New Roman" w:hAnsi="Times New Roman"/>
          <w:sz w:val="28"/>
          <w:szCs w:val="28"/>
          <w:lang w:val="en-GB" w:eastAsia="en-GB"/>
        </w:rPr>
        <w:t>.</w:t>
      </w:r>
      <w:r w:rsidR="00B5306F" w:rsidRPr="00E057DD">
        <w:rPr>
          <w:rFonts w:ascii="Times New Roman" w:eastAsia="Times New Roman" w:hAnsi="Times New Roman"/>
          <w:sz w:val="28"/>
          <w:szCs w:val="28"/>
          <w:lang w:val="vi-VN" w:eastAsia="en-GB"/>
        </w:rPr>
        <w:t xml:space="preserve"> Đồng thời, bổ sung thêm khoản </w:t>
      </w:r>
      <w:r w:rsidR="004152DD" w:rsidRPr="00E057DD">
        <w:rPr>
          <w:rFonts w:ascii="Times New Roman" w:eastAsia="Times New Roman" w:hAnsi="Times New Roman"/>
          <w:sz w:val="28"/>
          <w:szCs w:val="28"/>
          <w:lang w:val="vi-VN" w:eastAsia="en-GB"/>
        </w:rPr>
        <w:t xml:space="preserve">5 quy định </w:t>
      </w:r>
      <w:r w:rsidR="00C53C2E" w:rsidRPr="00E057DD">
        <w:rPr>
          <w:rFonts w:ascii="Times New Roman" w:eastAsia="Times New Roman" w:hAnsi="Times New Roman"/>
          <w:sz w:val="28"/>
          <w:szCs w:val="28"/>
          <w:lang w:val="vi-VN" w:eastAsia="en-GB"/>
        </w:rPr>
        <w:t xml:space="preserve">về người nộp thuế là </w:t>
      </w:r>
      <w:r w:rsidR="00C53C2E" w:rsidRPr="00E057DD">
        <w:rPr>
          <w:rFonts w:ascii="Times New Roman" w:eastAsia="Times New Roman" w:hAnsi="Times New Roman"/>
          <w:i/>
          <w:iCs/>
          <w:sz w:val="28"/>
          <w:szCs w:val="28"/>
          <w:lang w:val="vi-VN" w:eastAsia="en-GB"/>
        </w:rPr>
        <w:t>các tổ chức quản lý</w:t>
      </w:r>
      <w:r w:rsidR="00C53C2E" w:rsidRPr="00E057DD">
        <w:rPr>
          <w:rFonts w:ascii="Times New Roman" w:eastAsia="Times New Roman" w:hAnsi="Times New Roman"/>
          <w:sz w:val="28"/>
          <w:szCs w:val="28"/>
          <w:lang w:val="vi-VN" w:eastAsia="en-GB"/>
        </w:rPr>
        <w:t xml:space="preserve"> </w:t>
      </w:r>
      <w:r w:rsidR="00C53C2E" w:rsidRPr="00E057DD">
        <w:rPr>
          <w:rFonts w:ascii="Times New Roman" w:eastAsia="Times New Roman" w:hAnsi="Times New Roman"/>
          <w:i/>
          <w:iCs/>
          <w:sz w:val="28"/>
          <w:szCs w:val="28"/>
          <w:lang w:val="vi-VN" w:eastAsia="en-GB"/>
        </w:rPr>
        <w:t xml:space="preserve">các sản giao dịch thương mại điện tử </w:t>
      </w:r>
      <w:r w:rsidR="00C53C2E" w:rsidRPr="00E057DD">
        <w:rPr>
          <w:rFonts w:ascii="Times New Roman" w:eastAsia="Times New Roman" w:hAnsi="Times New Roman"/>
          <w:sz w:val="28"/>
          <w:szCs w:val="28"/>
          <w:lang w:val="vi-VN" w:eastAsia="en-GB"/>
        </w:rPr>
        <w:t xml:space="preserve">có chức năng thanh toán sẽ </w:t>
      </w:r>
      <w:r w:rsidR="00A47D49" w:rsidRPr="00E057DD">
        <w:rPr>
          <w:rFonts w:ascii="Times New Roman" w:eastAsia="Times New Roman" w:hAnsi="Times New Roman"/>
          <w:sz w:val="28"/>
          <w:szCs w:val="28"/>
          <w:lang w:val="vi-VN" w:eastAsia="en-GB"/>
        </w:rPr>
        <w:t xml:space="preserve">kê khai, nộp thuế thay các hộ kinh doanh, cá nhân kinh doanh trên sàn. </w:t>
      </w:r>
      <w:r w:rsidR="00734DF0" w:rsidRPr="00E057DD">
        <w:rPr>
          <w:rFonts w:ascii="Times New Roman" w:eastAsia="Times New Roman" w:hAnsi="Times New Roman"/>
          <w:sz w:val="28"/>
          <w:szCs w:val="28"/>
          <w:lang w:val="vi-VN" w:eastAsia="en-GB"/>
        </w:rPr>
        <w:t>Ngoài ra,</w:t>
      </w:r>
      <w:r w:rsidR="005B69BD" w:rsidRPr="00E057DD">
        <w:rPr>
          <w:rFonts w:ascii="Times New Roman" w:eastAsia="Times New Roman" w:hAnsi="Times New Roman"/>
          <w:sz w:val="28"/>
          <w:szCs w:val="28"/>
          <w:lang w:val="vi-VN" w:eastAsia="en-GB"/>
        </w:rPr>
        <w:t xml:space="preserve"> </w:t>
      </w:r>
      <w:r w:rsidR="00AC782A" w:rsidRPr="00E057DD">
        <w:rPr>
          <w:rFonts w:ascii="Times New Roman" w:eastAsia="Times New Roman" w:hAnsi="Times New Roman"/>
          <w:sz w:val="28"/>
          <w:szCs w:val="28"/>
          <w:lang w:val="en-GB" w:eastAsia="en-GB"/>
        </w:rPr>
        <w:t>khoản 2 Điều 14 về điều kiện khấu trừ thuế GTGT đầu vào</w:t>
      </w:r>
      <w:r w:rsidR="00734DF0" w:rsidRPr="00E057DD">
        <w:rPr>
          <w:rFonts w:ascii="Times New Roman" w:eastAsia="Times New Roman" w:hAnsi="Times New Roman"/>
          <w:sz w:val="28"/>
          <w:szCs w:val="28"/>
          <w:lang w:val="vi-VN" w:eastAsia="en-GB"/>
        </w:rPr>
        <w:t xml:space="preserve"> cũng được chỉnh lý</w:t>
      </w:r>
      <w:r w:rsidR="00DB561A" w:rsidRPr="00E057DD">
        <w:rPr>
          <w:rFonts w:ascii="Times New Roman" w:eastAsia="Times New Roman" w:hAnsi="Times New Roman"/>
          <w:sz w:val="28"/>
          <w:szCs w:val="28"/>
          <w:lang w:val="vi-VN" w:eastAsia="en-GB"/>
        </w:rPr>
        <w:t xml:space="preserve"> tương ứng </w:t>
      </w:r>
      <w:r w:rsidR="00AC782A" w:rsidRPr="00E057DD">
        <w:rPr>
          <w:rFonts w:ascii="Times New Roman" w:eastAsia="Times New Roman" w:hAnsi="Times New Roman"/>
          <w:sz w:val="28"/>
          <w:szCs w:val="28"/>
          <w:lang w:val="en-GB" w:eastAsia="en-GB"/>
        </w:rPr>
        <w:t>theo hướng các tổ chức kinh doanh trong nước (thuộc đối tượng áp dụng phương pháp khấu trừ) cũng sẽ được khấu trừ thuế đầu vào đối với các dịch vụ mua của nhà cung cấp nước ngoài</w:t>
      </w:r>
      <w:r w:rsidR="00EF7990" w:rsidRPr="00E057DD">
        <w:rPr>
          <w:rFonts w:ascii="Times New Roman" w:eastAsia="Times New Roman" w:hAnsi="Times New Roman"/>
          <w:sz w:val="28"/>
          <w:szCs w:val="28"/>
          <w:lang w:val="en-GB" w:eastAsia="en-GB"/>
        </w:rPr>
        <w:t xml:space="preserve"> </w:t>
      </w:r>
      <w:r w:rsidR="00EF7990" w:rsidRPr="00E057DD">
        <w:rPr>
          <w:rFonts w:ascii="Times New Roman" w:eastAsia="Times New Roman" w:hAnsi="Times New Roman"/>
          <w:sz w:val="28"/>
          <w:szCs w:val="28"/>
          <w:lang w:val="vi-VN" w:eastAsia="en-GB"/>
        </w:rPr>
        <w:t>khi các đối tượng này thực hiện nộp</w:t>
      </w:r>
      <w:r w:rsidR="00DB561A" w:rsidRPr="00E057DD">
        <w:rPr>
          <w:rFonts w:ascii="Times New Roman" w:eastAsia="Times New Roman" w:hAnsi="Times New Roman"/>
          <w:sz w:val="28"/>
          <w:szCs w:val="28"/>
          <w:lang w:val="vi-VN" w:eastAsia="en-GB"/>
        </w:rPr>
        <w:t xml:space="preserve"> thay nghĩa vụ </w:t>
      </w:r>
      <w:r w:rsidR="00EF7990" w:rsidRPr="00E057DD">
        <w:rPr>
          <w:rFonts w:ascii="Times New Roman" w:eastAsia="Times New Roman" w:hAnsi="Times New Roman"/>
          <w:sz w:val="28"/>
          <w:szCs w:val="28"/>
          <w:lang w:val="vi-VN" w:eastAsia="en-GB"/>
        </w:rPr>
        <w:t xml:space="preserve">thuế </w:t>
      </w:r>
      <w:r w:rsidR="00DB561A" w:rsidRPr="00E057DD">
        <w:rPr>
          <w:rFonts w:ascii="Times New Roman" w:eastAsia="Times New Roman" w:hAnsi="Times New Roman"/>
          <w:sz w:val="28"/>
          <w:szCs w:val="28"/>
          <w:lang w:val="vi-VN" w:eastAsia="en-GB"/>
        </w:rPr>
        <w:t>cho nhà cung cấp nước ngoài</w:t>
      </w:r>
      <w:r w:rsidR="00EF7990" w:rsidRPr="00E057DD">
        <w:rPr>
          <w:rFonts w:ascii="Times New Roman" w:eastAsia="Times New Roman" w:hAnsi="Times New Roman"/>
          <w:sz w:val="28"/>
          <w:szCs w:val="28"/>
          <w:lang w:val="vi-VN" w:eastAsia="en-GB"/>
        </w:rPr>
        <w:t>.</w:t>
      </w:r>
    </w:p>
    <w:p w14:paraId="5BEF76C5" w14:textId="77777777" w:rsidR="001E4663" w:rsidRPr="00E057DD" w:rsidRDefault="001E4663" w:rsidP="00AD6CCE">
      <w:pPr>
        <w:spacing w:before="120" w:after="0" w:line="360" w:lineRule="exact"/>
        <w:ind w:firstLine="720"/>
        <w:jc w:val="both"/>
        <w:rPr>
          <w:rFonts w:ascii="Times New Roman" w:eastAsia="Times New Roman" w:hAnsi="Times New Roman"/>
          <w:sz w:val="28"/>
          <w:szCs w:val="28"/>
          <w:lang w:val="vi-VN" w:eastAsia="en-GB"/>
        </w:rPr>
      </w:pPr>
      <w:r w:rsidRPr="00E057DD">
        <w:rPr>
          <w:rFonts w:ascii="Times New Roman" w:eastAsia="Times New Roman" w:hAnsi="Times New Roman"/>
          <w:sz w:val="28"/>
          <w:szCs w:val="28"/>
          <w:lang w:val="vi-VN"/>
        </w:rPr>
        <w:t xml:space="preserve">Đây là những nội dung được </w:t>
      </w:r>
      <w:r w:rsidRPr="00E057DD">
        <w:rPr>
          <w:rFonts w:ascii="Times New Roman" w:eastAsia="Times New Roman" w:hAnsi="Times New Roman"/>
          <w:sz w:val="28"/>
          <w:szCs w:val="28"/>
          <w:lang w:val="en-GB"/>
        </w:rPr>
        <w:t>bổ sung</w:t>
      </w:r>
      <w:r w:rsidRPr="00E057DD">
        <w:rPr>
          <w:rFonts w:ascii="Times New Roman" w:eastAsia="Times New Roman" w:hAnsi="Times New Roman"/>
          <w:sz w:val="28"/>
          <w:szCs w:val="28"/>
          <w:lang w:val="vi-VN"/>
        </w:rPr>
        <w:t xml:space="preserve"> để nâng cao hiệu lực, hiệu quả thu NSNN đối với lĩnh vực thương mại điện tử, thể hiện sự rõ ràng và bảo đảm cơ sở pháp lý cho việc thực hiện.</w:t>
      </w:r>
    </w:p>
    <w:p w14:paraId="78C955FB" w14:textId="77777777" w:rsidR="00E057DD" w:rsidRDefault="00E057DD">
      <w:pPr>
        <w:shd w:val="clear" w:color="auto" w:fill="FFFFFF"/>
        <w:spacing w:before="120" w:after="0" w:line="360" w:lineRule="exact"/>
        <w:ind w:firstLine="720"/>
        <w:jc w:val="both"/>
        <w:rPr>
          <w:rFonts w:ascii="Times New Roman" w:hAnsi="Times New Roman"/>
          <w:b/>
          <w:sz w:val="28"/>
          <w:szCs w:val="28"/>
          <w:lang w:val="en-GB"/>
        </w:rPr>
      </w:pPr>
    </w:p>
    <w:p w14:paraId="35C6435C" w14:textId="6E9582D7" w:rsidR="00DB37B9" w:rsidRPr="00E057DD" w:rsidRDefault="00DB37B9">
      <w:pPr>
        <w:shd w:val="clear" w:color="auto" w:fill="FFFFFF"/>
        <w:spacing w:before="120" w:after="0" w:line="360" w:lineRule="exact"/>
        <w:ind w:firstLine="720"/>
        <w:jc w:val="both"/>
        <w:rPr>
          <w:rFonts w:ascii="Times New Roman" w:hAnsi="Times New Roman"/>
          <w:b/>
          <w:sz w:val="28"/>
          <w:szCs w:val="28"/>
          <w:lang w:val="vi-VN"/>
        </w:rPr>
      </w:pPr>
      <w:r w:rsidRPr="00E057DD">
        <w:rPr>
          <w:rFonts w:ascii="Times New Roman" w:hAnsi="Times New Roman"/>
          <w:b/>
          <w:sz w:val="28"/>
          <w:szCs w:val="28"/>
          <w:lang w:val="en-GB"/>
        </w:rPr>
        <w:lastRenderedPageBreak/>
        <w:t xml:space="preserve">4. </w:t>
      </w:r>
      <w:r w:rsidRPr="00E057DD">
        <w:rPr>
          <w:rFonts w:ascii="Times New Roman" w:hAnsi="Times New Roman"/>
          <w:b/>
          <w:sz w:val="28"/>
          <w:szCs w:val="28"/>
          <w:lang w:val="vi-VN"/>
        </w:rPr>
        <w:t>Về các hành vi bị nghiêm cấm (Điều 13)</w:t>
      </w:r>
    </w:p>
    <w:p w14:paraId="1212FDB6" w14:textId="4B463A6F" w:rsidR="00DB37B9" w:rsidRPr="00E057DD" w:rsidRDefault="00DB37B9">
      <w:pPr>
        <w:pStyle w:val="BodyText"/>
        <w:widowControl w:val="0"/>
        <w:tabs>
          <w:tab w:val="left" w:pos="993"/>
        </w:tabs>
        <w:spacing w:before="120"/>
        <w:ind w:left="57" w:firstLine="720"/>
        <w:rPr>
          <w:rFonts w:eastAsia="Calibri"/>
          <w:bCs w:val="0"/>
          <w:i/>
          <w:lang w:val="vi-VN" w:eastAsia="en-US"/>
        </w:rPr>
      </w:pPr>
      <w:r w:rsidRPr="00E057DD">
        <w:rPr>
          <w:i/>
          <w:lang w:val="en-US"/>
        </w:rPr>
        <w:t>Một số</w:t>
      </w:r>
      <w:r w:rsidRPr="00E057DD">
        <w:rPr>
          <w:i/>
        </w:rPr>
        <w:t xml:space="preserve"> ý kiến đề nghị cân nhắc</w:t>
      </w:r>
      <w:r w:rsidRPr="00E057DD">
        <w:rPr>
          <w:i/>
          <w:lang w:val="vi-VN"/>
        </w:rPr>
        <w:t xml:space="preserve"> sự phù hợp của</w:t>
      </w:r>
      <w:r w:rsidRPr="00E057DD">
        <w:rPr>
          <w:i/>
        </w:rPr>
        <w:t xml:space="preserve"> </w:t>
      </w:r>
      <w:r w:rsidRPr="00E057DD">
        <w:rPr>
          <w:i/>
          <w:lang w:val="en-GB"/>
        </w:rPr>
        <w:t xml:space="preserve">việc </w:t>
      </w:r>
      <w:r w:rsidRPr="00E057DD">
        <w:rPr>
          <w:i/>
        </w:rPr>
        <w:t>bổ sung Điều 13 vì đây là nội dung thuộc</w:t>
      </w:r>
      <w:r w:rsidRPr="00E057DD">
        <w:rPr>
          <w:i/>
          <w:lang w:val="en-GB"/>
        </w:rPr>
        <w:t xml:space="preserve"> phạm vi điều chỉnh của</w:t>
      </w:r>
      <w:r w:rsidRPr="00E057DD">
        <w:rPr>
          <w:i/>
        </w:rPr>
        <w:t xml:space="preserve"> Luật Quản lý thuế</w:t>
      </w:r>
      <w:r w:rsidRPr="00E057DD">
        <w:rPr>
          <w:i/>
          <w:lang w:val="en-GB"/>
        </w:rPr>
        <w:t xml:space="preserve">. </w:t>
      </w:r>
    </w:p>
    <w:p w14:paraId="6390FA2F" w14:textId="5258E278" w:rsidR="00682493" w:rsidRPr="00E057DD" w:rsidRDefault="00DB37B9">
      <w:pPr>
        <w:shd w:val="clear" w:color="auto" w:fill="FFFFFF"/>
        <w:spacing w:before="120" w:after="0" w:line="360" w:lineRule="exact"/>
        <w:ind w:firstLine="720"/>
        <w:jc w:val="both"/>
        <w:rPr>
          <w:rFonts w:ascii="Times New Roman" w:eastAsia="Times New Roman" w:hAnsi="Times New Roman"/>
          <w:sz w:val="28"/>
          <w:szCs w:val="28"/>
          <w:lang w:val="vi-VN"/>
        </w:rPr>
      </w:pPr>
      <w:r w:rsidRPr="00E057DD">
        <w:rPr>
          <w:rFonts w:ascii="Times New Roman" w:eastAsia="Times New Roman" w:hAnsi="Times New Roman"/>
          <w:bCs/>
          <w:iCs/>
          <w:snapToGrid w:val="0"/>
          <w:sz w:val="28"/>
          <w:szCs w:val="28"/>
          <w:lang w:val="vi-VN" w:eastAsia="vi-VN"/>
        </w:rPr>
        <w:t>Về nội dung này,</w:t>
      </w:r>
      <w:r w:rsidR="002D1278" w:rsidRPr="00E057DD">
        <w:rPr>
          <w:rFonts w:ascii="Times New Roman" w:eastAsia="Times New Roman" w:hAnsi="Times New Roman"/>
          <w:sz w:val="28"/>
          <w:szCs w:val="28"/>
          <w:lang w:val="vi-VN"/>
        </w:rPr>
        <w:t xml:space="preserve"> hiện có 2 </w:t>
      </w:r>
      <w:r w:rsidR="00C915BC" w:rsidRPr="00E057DD">
        <w:rPr>
          <w:rFonts w:ascii="Times New Roman" w:eastAsia="Times New Roman" w:hAnsi="Times New Roman"/>
          <w:sz w:val="28"/>
          <w:szCs w:val="28"/>
          <w:lang w:val="en-GB"/>
        </w:rPr>
        <w:t xml:space="preserve">luồng </w:t>
      </w:r>
      <w:r w:rsidR="002D1278" w:rsidRPr="00E057DD">
        <w:rPr>
          <w:rFonts w:ascii="Times New Roman" w:eastAsia="Times New Roman" w:hAnsi="Times New Roman"/>
          <w:sz w:val="28"/>
          <w:szCs w:val="28"/>
          <w:lang w:val="vi-VN"/>
        </w:rPr>
        <w:t>quan điểm</w:t>
      </w:r>
      <w:r w:rsidR="00B13542" w:rsidRPr="00E057DD">
        <w:rPr>
          <w:rFonts w:ascii="Times New Roman" w:eastAsia="Times New Roman" w:hAnsi="Times New Roman"/>
          <w:sz w:val="28"/>
          <w:szCs w:val="28"/>
          <w:lang w:val="vi-VN"/>
        </w:rPr>
        <w:t>, cụ thể như sau</w:t>
      </w:r>
      <w:r w:rsidR="00614E83" w:rsidRPr="00E057DD">
        <w:rPr>
          <w:rFonts w:ascii="Times New Roman" w:eastAsia="Times New Roman" w:hAnsi="Times New Roman"/>
          <w:sz w:val="28"/>
          <w:szCs w:val="28"/>
        </w:rPr>
        <w:t>:</w:t>
      </w:r>
      <w:r w:rsidR="00CB5AE6" w:rsidRPr="00E057DD">
        <w:rPr>
          <w:rFonts w:ascii="Times New Roman" w:eastAsia="Times New Roman" w:hAnsi="Times New Roman"/>
          <w:sz w:val="28"/>
          <w:szCs w:val="28"/>
          <w:lang w:val="vi-VN"/>
        </w:rPr>
        <w:t xml:space="preserve"> </w:t>
      </w:r>
    </w:p>
    <w:p w14:paraId="61228973" w14:textId="062939BD" w:rsidR="00DB37B9" w:rsidRPr="00E057DD" w:rsidRDefault="00CB5AE6">
      <w:pPr>
        <w:shd w:val="clear" w:color="auto" w:fill="FFFFFF"/>
        <w:spacing w:before="120" w:after="0" w:line="360" w:lineRule="exact"/>
        <w:ind w:firstLine="720"/>
        <w:jc w:val="both"/>
        <w:rPr>
          <w:rFonts w:ascii="Times New Roman" w:eastAsia="Times New Roman" w:hAnsi="Times New Roman"/>
          <w:iCs/>
          <w:snapToGrid w:val="0"/>
          <w:sz w:val="28"/>
          <w:szCs w:val="28"/>
          <w:lang w:val="vi-VN"/>
        </w:rPr>
      </w:pPr>
      <w:r w:rsidRPr="00E057DD">
        <w:rPr>
          <w:rFonts w:ascii="Times New Roman" w:eastAsia="Times New Roman" w:hAnsi="Times New Roman"/>
          <w:b/>
          <w:i/>
          <w:sz w:val="28"/>
          <w:szCs w:val="28"/>
          <w:lang w:val="vi-VN"/>
        </w:rPr>
        <w:t>Quan điểm thứ nhất</w:t>
      </w:r>
      <w:r w:rsidR="00614E83" w:rsidRPr="00E057DD">
        <w:rPr>
          <w:rFonts w:ascii="Times New Roman" w:eastAsia="Times New Roman" w:hAnsi="Times New Roman"/>
          <w:sz w:val="28"/>
          <w:szCs w:val="28"/>
        </w:rPr>
        <w:t xml:space="preserve"> </w:t>
      </w:r>
      <w:r w:rsidR="00DB37B9" w:rsidRPr="00E057DD">
        <w:rPr>
          <w:rFonts w:ascii="Times New Roman" w:eastAsia="Times New Roman" w:hAnsi="Times New Roman"/>
          <w:bCs/>
          <w:iCs/>
          <w:snapToGrid w:val="0"/>
          <w:sz w:val="28"/>
          <w:szCs w:val="28"/>
          <w:lang w:val="vi-VN" w:eastAsia="vi-VN"/>
        </w:rPr>
        <w:t>cho rằng</w:t>
      </w:r>
      <w:r w:rsidR="00614E83" w:rsidRPr="00E057DD">
        <w:rPr>
          <w:rFonts w:ascii="Times New Roman" w:eastAsia="Times New Roman" w:hAnsi="Times New Roman"/>
          <w:bCs/>
          <w:iCs/>
          <w:snapToGrid w:val="0"/>
          <w:sz w:val="28"/>
          <w:szCs w:val="28"/>
          <w:lang w:val="en-GB" w:eastAsia="vi-VN"/>
        </w:rPr>
        <w:t>,</w:t>
      </w:r>
      <w:r w:rsidR="00DB37B9" w:rsidRPr="00E057DD">
        <w:rPr>
          <w:rFonts w:ascii="Times New Roman" w:eastAsia="Times New Roman" w:hAnsi="Times New Roman"/>
          <w:bCs/>
          <w:iCs/>
          <w:snapToGrid w:val="0"/>
          <w:sz w:val="28"/>
          <w:szCs w:val="28"/>
          <w:lang w:eastAsia="vi-VN"/>
        </w:rPr>
        <w:t xml:space="preserve"> </w:t>
      </w:r>
      <w:r w:rsidR="00DB37B9" w:rsidRPr="00E057DD">
        <w:rPr>
          <w:rFonts w:ascii="Times New Roman" w:eastAsia="Times New Roman" w:hAnsi="Times New Roman"/>
          <w:bCs/>
          <w:iCs/>
          <w:snapToGrid w:val="0"/>
          <w:sz w:val="28"/>
          <w:szCs w:val="28"/>
          <w:lang w:val="vi-VN" w:eastAsia="vi-VN"/>
        </w:rPr>
        <w:t>p</w:t>
      </w:r>
      <w:r w:rsidR="00DB37B9" w:rsidRPr="00E057DD">
        <w:rPr>
          <w:rFonts w:ascii="Times New Roman" w:eastAsia="Times New Roman" w:hAnsi="Times New Roman"/>
          <w:bCs/>
          <w:iCs/>
          <w:snapToGrid w:val="0"/>
          <w:sz w:val="28"/>
          <w:szCs w:val="28"/>
          <w:lang w:eastAsia="vi-VN"/>
        </w:rPr>
        <w:t xml:space="preserve">háp luật về quản lý thuế đã quy định về </w:t>
      </w:r>
      <w:r w:rsidR="00DB37B9" w:rsidRPr="00E057DD">
        <w:rPr>
          <w:rFonts w:ascii="Times New Roman" w:eastAsia="Times New Roman" w:hAnsi="Times New Roman"/>
          <w:iCs/>
          <w:snapToGrid w:val="0"/>
          <w:sz w:val="28"/>
          <w:szCs w:val="28"/>
        </w:rPr>
        <w:t xml:space="preserve">các hành vi bị cấm trong quản lý, sử dụng hóa đơn, chứng từ và trong quản lý thuế. Do đó, để bảo đảm tính đồng bộ trong hệ thống pháp luật, phù hợp với phạm vi điều chỉnh của Luật, </w:t>
      </w:r>
      <w:r w:rsidR="00AB2AE7" w:rsidRPr="00E057DD">
        <w:rPr>
          <w:rFonts w:ascii="Times New Roman" w:eastAsia="Times New Roman" w:hAnsi="Times New Roman"/>
          <w:iCs/>
          <w:snapToGrid w:val="0"/>
          <w:sz w:val="28"/>
          <w:szCs w:val="28"/>
          <w:lang w:val="vi-VN"/>
        </w:rPr>
        <w:t>đề nghị</w:t>
      </w:r>
      <w:r w:rsidR="00DB37B9" w:rsidRPr="00E057DD">
        <w:rPr>
          <w:rFonts w:ascii="Times New Roman" w:eastAsia="Times New Roman" w:hAnsi="Times New Roman"/>
          <w:iCs/>
          <w:snapToGrid w:val="0"/>
          <w:sz w:val="28"/>
          <w:szCs w:val="28"/>
        </w:rPr>
        <w:t xml:space="preserve"> bỏ nội dung quy định về các hành vi bị nghiêm cấm trong dự thảo Luật</w:t>
      </w:r>
      <w:r w:rsidR="00C31B41" w:rsidRPr="00E057DD">
        <w:rPr>
          <w:rFonts w:ascii="Times New Roman" w:eastAsia="Times New Roman" w:hAnsi="Times New Roman"/>
          <w:iCs/>
          <w:snapToGrid w:val="0"/>
          <w:sz w:val="28"/>
          <w:szCs w:val="28"/>
        </w:rPr>
        <w:t xml:space="preserve"> </w:t>
      </w:r>
      <w:r w:rsidR="00C31B41" w:rsidRPr="00E057DD">
        <w:rPr>
          <w:rFonts w:ascii="Times New Roman" w:eastAsia="Times New Roman" w:hAnsi="Times New Roman"/>
          <w:iCs/>
          <w:snapToGrid w:val="0"/>
          <w:sz w:val="28"/>
          <w:szCs w:val="28"/>
          <w:lang w:val="vi-VN"/>
        </w:rPr>
        <w:t>để chuyển sang quy định tại Luật Quản lý thuế (đang dự kiến được sửa đổi trong một luật sửa nhiều luật)</w:t>
      </w:r>
      <w:r w:rsidR="00DB37B9" w:rsidRPr="00E057DD">
        <w:rPr>
          <w:rFonts w:ascii="Times New Roman" w:eastAsia="Times New Roman" w:hAnsi="Times New Roman"/>
          <w:iCs/>
          <w:snapToGrid w:val="0"/>
          <w:sz w:val="28"/>
          <w:szCs w:val="28"/>
          <w:lang w:val="vi-VN"/>
        </w:rPr>
        <w:t>.</w:t>
      </w:r>
    </w:p>
    <w:p w14:paraId="79416243" w14:textId="77777777" w:rsidR="00A44873" w:rsidRPr="00E057DD" w:rsidRDefault="00732041">
      <w:pPr>
        <w:shd w:val="clear" w:color="auto" w:fill="FFFFFF"/>
        <w:spacing w:before="120" w:after="0" w:line="360" w:lineRule="exact"/>
        <w:ind w:firstLine="720"/>
        <w:jc w:val="both"/>
        <w:rPr>
          <w:rFonts w:ascii="Times New Roman" w:eastAsia="Times New Roman" w:hAnsi="Times New Roman"/>
          <w:bCs/>
          <w:iCs/>
          <w:snapToGrid w:val="0"/>
          <w:sz w:val="28"/>
          <w:szCs w:val="28"/>
          <w:lang w:val="en-GB" w:eastAsia="vi-VN"/>
        </w:rPr>
      </w:pPr>
      <w:r w:rsidRPr="00E057DD">
        <w:rPr>
          <w:rFonts w:ascii="Times New Roman" w:eastAsia="Times New Roman" w:hAnsi="Times New Roman"/>
          <w:b/>
          <w:i/>
          <w:sz w:val="28"/>
          <w:szCs w:val="28"/>
          <w:lang w:val="vi-VN"/>
        </w:rPr>
        <w:t xml:space="preserve">Quan điểm thứ </w:t>
      </w:r>
      <w:r w:rsidR="00382C07" w:rsidRPr="00E057DD">
        <w:rPr>
          <w:rFonts w:ascii="Times New Roman" w:eastAsia="Times New Roman" w:hAnsi="Times New Roman"/>
          <w:b/>
          <w:i/>
          <w:sz w:val="28"/>
          <w:szCs w:val="28"/>
          <w:lang w:val="en-GB"/>
        </w:rPr>
        <w:t>hai</w:t>
      </w:r>
      <w:r w:rsidR="00382C07" w:rsidRPr="00E057DD">
        <w:rPr>
          <w:rFonts w:ascii="Times New Roman" w:eastAsia="Times New Roman" w:hAnsi="Times New Roman"/>
          <w:sz w:val="28"/>
          <w:szCs w:val="28"/>
          <w:lang w:val="vi-VN"/>
        </w:rPr>
        <w:t xml:space="preserve"> </w:t>
      </w:r>
      <w:r w:rsidRPr="00E057DD">
        <w:rPr>
          <w:rFonts w:ascii="Times New Roman" w:eastAsia="Times New Roman" w:hAnsi="Times New Roman"/>
          <w:sz w:val="28"/>
          <w:szCs w:val="28"/>
          <w:lang w:val="vi-VN"/>
        </w:rPr>
        <w:t>cho rằng</w:t>
      </w:r>
      <w:r w:rsidR="00614E83" w:rsidRPr="00E057DD">
        <w:rPr>
          <w:rFonts w:ascii="Times New Roman" w:eastAsia="Times New Roman" w:hAnsi="Times New Roman"/>
          <w:iCs/>
          <w:snapToGrid w:val="0"/>
          <w:sz w:val="28"/>
          <w:szCs w:val="28"/>
          <w:lang w:val="en-GB"/>
        </w:rPr>
        <w:t>,</w:t>
      </w:r>
      <w:r w:rsidR="00DB37B9" w:rsidRPr="00E057DD">
        <w:rPr>
          <w:rFonts w:ascii="Times New Roman" w:eastAsia="Times New Roman" w:hAnsi="Times New Roman"/>
          <w:iCs/>
          <w:snapToGrid w:val="0"/>
          <w:sz w:val="28"/>
          <w:szCs w:val="28"/>
          <w:lang w:val="vi-VN"/>
        </w:rPr>
        <w:t xml:space="preserve"> pháp luật về quản lý thuế đã có quy định về hành vi bị cấm trong lĩnh vực hoá đơn, chứng từ và quản lý thuế. Tuy nhiên, để tăng cường cơ sở pháp lý trong việc thực hiện nghĩa vụ thuế GTGT, quản lý thu thuế GTGT và góp phần hạn chế gian lận trong khấu trừ, hoàn thuế, bảo đảm tính nghiêm minh của pháp luật, đề nghị cho giữ </w:t>
      </w:r>
      <w:r w:rsidR="00614E83" w:rsidRPr="00E057DD">
        <w:rPr>
          <w:rFonts w:ascii="Times New Roman" w:eastAsia="Times New Roman" w:hAnsi="Times New Roman"/>
          <w:iCs/>
          <w:snapToGrid w:val="0"/>
          <w:sz w:val="28"/>
          <w:szCs w:val="28"/>
          <w:lang w:val="en-GB"/>
        </w:rPr>
        <w:t xml:space="preserve">nội dung này và </w:t>
      </w:r>
      <w:r w:rsidR="00DB37B9" w:rsidRPr="00E057DD">
        <w:rPr>
          <w:rFonts w:ascii="Times New Roman" w:eastAsia="Times New Roman" w:hAnsi="Times New Roman"/>
          <w:iCs/>
          <w:snapToGrid w:val="0"/>
          <w:sz w:val="28"/>
          <w:szCs w:val="28"/>
          <w:lang w:val="vi-VN"/>
        </w:rPr>
        <w:t xml:space="preserve">chỉnh lý </w:t>
      </w:r>
      <w:r w:rsidR="00DB37B9" w:rsidRPr="00E057DD">
        <w:rPr>
          <w:rFonts w:ascii="Times New Roman" w:eastAsia="Times New Roman" w:hAnsi="Times New Roman"/>
          <w:bCs/>
          <w:iCs/>
          <w:snapToGrid w:val="0"/>
          <w:sz w:val="28"/>
          <w:szCs w:val="28"/>
          <w:lang w:val="vi-VN" w:eastAsia="vi-VN"/>
        </w:rPr>
        <w:t>lại tên điều là về “</w:t>
      </w:r>
      <w:r w:rsidR="00DB37B9" w:rsidRPr="00E057DD">
        <w:rPr>
          <w:rFonts w:ascii="Times New Roman" w:eastAsia="Times New Roman" w:hAnsi="Times New Roman"/>
          <w:bCs/>
          <w:i/>
          <w:snapToGrid w:val="0"/>
          <w:sz w:val="28"/>
          <w:szCs w:val="28"/>
          <w:lang w:val="vi-VN" w:eastAsia="vi-VN"/>
        </w:rPr>
        <w:t xml:space="preserve">Các hành vi bị cấm trong </w:t>
      </w:r>
      <w:r w:rsidR="00DB37B9" w:rsidRPr="00E057DD">
        <w:rPr>
          <w:rFonts w:ascii="Times New Roman" w:eastAsia="Times New Roman" w:hAnsi="Times New Roman"/>
          <w:b/>
          <w:i/>
          <w:snapToGrid w:val="0"/>
          <w:sz w:val="28"/>
          <w:szCs w:val="28"/>
          <w:lang w:val="vi-VN" w:eastAsia="vi-VN"/>
        </w:rPr>
        <w:t>khấu trừ, hoàn thuế</w:t>
      </w:r>
      <w:r w:rsidR="00DB37B9" w:rsidRPr="00E057DD">
        <w:rPr>
          <w:rFonts w:ascii="Times New Roman" w:eastAsia="Times New Roman" w:hAnsi="Times New Roman"/>
          <w:bCs/>
          <w:i/>
          <w:snapToGrid w:val="0"/>
          <w:sz w:val="28"/>
          <w:szCs w:val="28"/>
          <w:lang w:val="vi-VN" w:eastAsia="vi-VN"/>
        </w:rPr>
        <w:t>”</w:t>
      </w:r>
      <w:r w:rsidR="00382C07" w:rsidRPr="00E057DD">
        <w:rPr>
          <w:rFonts w:ascii="Times New Roman" w:eastAsia="Times New Roman" w:hAnsi="Times New Roman"/>
          <w:bCs/>
          <w:iCs/>
          <w:snapToGrid w:val="0"/>
          <w:sz w:val="28"/>
          <w:szCs w:val="28"/>
          <w:lang w:val="en-GB" w:eastAsia="vi-VN"/>
        </w:rPr>
        <w:t>;</w:t>
      </w:r>
      <w:r w:rsidR="00DB37B9" w:rsidRPr="00E057DD">
        <w:rPr>
          <w:rFonts w:ascii="Times New Roman" w:eastAsia="Times New Roman" w:hAnsi="Times New Roman"/>
          <w:bCs/>
          <w:iCs/>
          <w:snapToGrid w:val="0"/>
          <w:sz w:val="28"/>
          <w:szCs w:val="28"/>
          <w:lang w:val="vi-VN" w:eastAsia="vi-VN"/>
        </w:rPr>
        <w:t xml:space="preserve"> loại bỏ một số nội dung đã được quy định tại Luật Quản lý thuế và một số nội dung không phù hợp khác</w:t>
      </w:r>
      <w:r w:rsidR="00A43546" w:rsidRPr="00E057DD">
        <w:rPr>
          <w:rFonts w:ascii="Times New Roman" w:eastAsia="Times New Roman" w:hAnsi="Times New Roman"/>
          <w:bCs/>
          <w:iCs/>
          <w:snapToGrid w:val="0"/>
          <w:sz w:val="28"/>
          <w:szCs w:val="28"/>
          <w:lang w:val="en-GB" w:eastAsia="vi-VN"/>
        </w:rPr>
        <w:t>,</w:t>
      </w:r>
      <w:r w:rsidR="00DB37B9" w:rsidRPr="00E057DD">
        <w:rPr>
          <w:rFonts w:ascii="Times New Roman" w:eastAsia="Times New Roman" w:hAnsi="Times New Roman"/>
          <w:bCs/>
          <w:iCs/>
          <w:snapToGrid w:val="0"/>
          <w:sz w:val="28"/>
          <w:szCs w:val="28"/>
          <w:lang w:val="vi-VN" w:eastAsia="vi-VN"/>
        </w:rPr>
        <w:t xml:space="preserve"> đồng thời</w:t>
      </w:r>
      <w:r w:rsidR="00DB37B9" w:rsidRPr="00E057DD">
        <w:rPr>
          <w:rFonts w:ascii="Times New Roman" w:eastAsia="Times New Roman" w:hAnsi="Times New Roman"/>
          <w:bCs/>
          <w:iCs/>
          <w:snapToGrid w:val="0"/>
          <w:sz w:val="28"/>
          <w:szCs w:val="28"/>
          <w:lang w:val="en-GB" w:eastAsia="vi-VN"/>
        </w:rPr>
        <w:t>,</w:t>
      </w:r>
      <w:r w:rsidR="00DB37B9" w:rsidRPr="00E057DD">
        <w:rPr>
          <w:rFonts w:ascii="Times New Roman" w:eastAsia="Times New Roman" w:hAnsi="Times New Roman"/>
          <w:bCs/>
          <w:iCs/>
          <w:snapToGrid w:val="0"/>
          <w:sz w:val="28"/>
          <w:szCs w:val="28"/>
          <w:lang w:val="vi-VN" w:eastAsia="vi-VN"/>
        </w:rPr>
        <w:t xml:space="preserve"> chỉnh lý lại câu chữ để hoàn thiện dự thảo </w:t>
      </w:r>
      <w:r w:rsidR="00DB37B9" w:rsidRPr="00E057DD">
        <w:rPr>
          <w:rFonts w:ascii="Times New Roman" w:eastAsia="Times New Roman" w:hAnsi="Times New Roman"/>
          <w:bCs/>
          <w:iCs/>
          <w:snapToGrid w:val="0"/>
          <w:sz w:val="28"/>
          <w:szCs w:val="28"/>
          <w:lang w:val="en-GB" w:eastAsia="vi-VN"/>
        </w:rPr>
        <w:t>Luật</w:t>
      </w:r>
      <w:r w:rsidR="00DB37B9" w:rsidRPr="00E057DD">
        <w:rPr>
          <w:rFonts w:ascii="Times New Roman" w:eastAsia="Times New Roman" w:hAnsi="Times New Roman"/>
          <w:bCs/>
          <w:iCs/>
          <w:snapToGrid w:val="0"/>
          <w:sz w:val="28"/>
          <w:szCs w:val="28"/>
          <w:lang w:val="vi-VN" w:eastAsia="vi-VN"/>
        </w:rPr>
        <w:t>.</w:t>
      </w:r>
      <w:r w:rsidR="00A44873" w:rsidRPr="00E057DD">
        <w:rPr>
          <w:rFonts w:ascii="Times New Roman" w:eastAsia="Times New Roman" w:hAnsi="Times New Roman"/>
          <w:bCs/>
          <w:iCs/>
          <w:snapToGrid w:val="0"/>
          <w:sz w:val="28"/>
          <w:szCs w:val="28"/>
          <w:lang w:val="en-GB" w:eastAsia="vi-VN"/>
        </w:rPr>
        <w:t xml:space="preserve"> </w:t>
      </w:r>
    </w:p>
    <w:p w14:paraId="0AB1741D" w14:textId="7FF66558" w:rsidR="00FB6928" w:rsidRPr="00E057DD" w:rsidRDefault="00A44873">
      <w:pPr>
        <w:shd w:val="clear" w:color="auto" w:fill="FFFFFF"/>
        <w:spacing w:before="120" w:after="0" w:line="360" w:lineRule="exact"/>
        <w:ind w:firstLine="720"/>
        <w:jc w:val="both"/>
        <w:rPr>
          <w:rFonts w:ascii="Times New Roman" w:eastAsia="Times New Roman" w:hAnsi="Times New Roman"/>
          <w:bCs/>
          <w:iCs/>
          <w:snapToGrid w:val="0"/>
          <w:sz w:val="28"/>
          <w:szCs w:val="28"/>
          <w:lang w:val="vi-VN" w:eastAsia="vi-VN"/>
        </w:rPr>
      </w:pPr>
      <w:r w:rsidRPr="00E057DD">
        <w:rPr>
          <w:rFonts w:ascii="Times New Roman" w:eastAsia="Times New Roman" w:hAnsi="Times New Roman"/>
          <w:bCs/>
          <w:iCs/>
          <w:snapToGrid w:val="0"/>
          <w:sz w:val="28"/>
          <w:szCs w:val="28"/>
          <w:lang w:val="vi-VN" w:eastAsia="vi-VN"/>
        </w:rPr>
        <w:t xml:space="preserve">Đa số ý kiến </w:t>
      </w:r>
      <w:r w:rsidR="00FB6928" w:rsidRPr="00E057DD">
        <w:rPr>
          <w:rFonts w:ascii="Times New Roman" w:eastAsia="Times New Roman" w:hAnsi="Times New Roman"/>
          <w:bCs/>
          <w:iCs/>
          <w:snapToGrid w:val="0"/>
          <w:sz w:val="28"/>
          <w:szCs w:val="28"/>
          <w:lang w:val="vi-VN" w:eastAsia="vi-VN"/>
        </w:rPr>
        <w:t>trong</w:t>
      </w:r>
      <w:r w:rsidR="00FB6928" w:rsidRPr="00E057DD">
        <w:rPr>
          <w:rFonts w:ascii="Times New Roman" w:eastAsia="Times New Roman" w:hAnsi="Times New Roman"/>
          <w:bCs/>
          <w:iCs/>
          <w:snapToGrid w:val="0"/>
          <w:sz w:val="28"/>
          <w:szCs w:val="28"/>
          <w:lang w:val="en-GB" w:eastAsia="vi-VN"/>
        </w:rPr>
        <w:t xml:space="preserve"> Thường trực </w:t>
      </w:r>
      <w:r w:rsidRPr="00E057DD">
        <w:rPr>
          <w:rFonts w:ascii="Times New Roman" w:eastAsia="Times New Roman" w:hAnsi="Times New Roman"/>
          <w:bCs/>
          <w:iCs/>
          <w:snapToGrid w:val="0"/>
          <w:sz w:val="28"/>
          <w:szCs w:val="28"/>
          <w:lang w:val="vi-VN" w:eastAsia="vi-VN"/>
        </w:rPr>
        <w:t xml:space="preserve">Uỷ ban TCNS nhất trí với </w:t>
      </w:r>
      <w:r w:rsidR="006A3F06" w:rsidRPr="00E057DD">
        <w:rPr>
          <w:rFonts w:ascii="Times New Roman" w:eastAsia="Times New Roman" w:hAnsi="Times New Roman"/>
          <w:b/>
          <w:bCs/>
          <w:iCs/>
          <w:snapToGrid w:val="0"/>
          <w:sz w:val="28"/>
          <w:szCs w:val="28"/>
          <w:lang w:val="en-GB" w:eastAsia="vi-VN"/>
        </w:rPr>
        <w:t>quan</w:t>
      </w:r>
      <w:r w:rsidRPr="00E057DD">
        <w:rPr>
          <w:rFonts w:ascii="Times New Roman" w:eastAsia="Times New Roman" w:hAnsi="Times New Roman"/>
          <w:b/>
          <w:bCs/>
          <w:iCs/>
          <w:snapToGrid w:val="0"/>
          <w:sz w:val="28"/>
          <w:szCs w:val="28"/>
          <w:lang w:val="en-GB" w:eastAsia="vi-VN"/>
        </w:rPr>
        <w:t xml:space="preserve"> điểm thứ nhất</w:t>
      </w:r>
      <w:r w:rsidRPr="00E057DD">
        <w:rPr>
          <w:rFonts w:ascii="Times New Roman" w:eastAsia="Times New Roman" w:hAnsi="Times New Roman"/>
          <w:bCs/>
          <w:iCs/>
          <w:snapToGrid w:val="0"/>
          <w:sz w:val="28"/>
          <w:szCs w:val="28"/>
          <w:lang w:val="en-GB" w:eastAsia="vi-VN"/>
        </w:rPr>
        <w:t>.</w:t>
      </w:r>
      <w:r w:rsidR="00FB6928" w:rsidRPr="00E057DD">
        <w:rPr>
          <w:rFonts w:ascii="Times New Roman" w:eastAsia="Times New Roman" w:hAnsi="Times New Roman"/>
          <w:bCs/>
          <w:iCs/>
          <w:snapToGrid w:val="0"/>
          <w:sz w:val="28"/>
          <w:szCs w:val="28"/>
          <w:lang w:val="vi-VN" w:eastAsia="vi-VN"/>
        </w:rPr>
        <w:t xml:space="preserve"> Cơ quan soạn thảo đề nghị tiếp thu theo </w:t>
      </w:r>
      <w:r w:rsidR="00FB6928" w:rsidRPr="00E057DD">
        <w:rPr>
          <w:rFonts w:ascii="Times New Roman" w:eastAsia="Times New Roman" w:hAnsi="Times New Roman"/>
          <w:b/>
          <w:bCs/>
          <w:iCs/>
          <w:snapToGrid w:val="0"/>
          <w:sz w:val="28"/>
          <w:szCs w:val="28"/>
          <w:lang w:val="vi-VN" w:eastAsia="vi-VN"/>
        </w:rPr>
        <w:t xml:space="preserve">quan điểm </w:t>
      </w:r>
      <w:r w:rsidR="00FB6928" w:rsidRPr="00E057DD">
        <w:rPr>
          <w:rFonts w:ascii="Times New Roman" w:eastAsia="Times New Roman" w:hAnsi="Times New Roman"/>
          <w:b/>
          <w:bCs/>
          <w:iCs/>
          <w:snapToGrid w:val="0"/>
          <w:sz w:val="28"/>
          <w:szCs w:val="28"/>
          <w:lang w:val="en-GB" w:eastAsia="vi-VN"/>
        </w:rPr>
        <w:t>thứ hai</w:t>
      </w:r>
      <w:r w:rsidR="00FB6928" w:rsidRPr="00E057DD">
        <w:rPr>
          <w:rFonts w:ascii="Times New Roman" w:eastAsia="Times New Roman" w:hAnsi="Times New Roman"/>
          <w:bCs/>
          <w:iCs/>
          <w:snapToGrid w:val="0"/>
          <w:sz w:val="28"/>
          <w:szCs w:val="28"/>
          <w:lang w:val="vi-VN" w:eastAsia="vi-VN"/>
        </w:rPr>
        <w:t xml:space="preserve">. </w:t>
      </w:r>
    </w:p>
    <w:p w14:paraId="3A8D9AD9" w14:textId="488B2566" w:rsidR="00D74AE3" w:rsidRPr="00E057DD" w:rsidRDefault="00614E83">
      <w:pPr>
        <w:spacing w:before="120" w:after="0" w:line="360" w:lineRule="exact"/>
        <w:ind w:firstLine="720"/>
        <w:jc w:val="both"/>
        <w:rPr>
          <w:rFonts w:ascii="Times New Roman" w:hAnsi="Times New Roman"/>
          <w:b/>
          <w:sz w:val="28"/>
          <w:szCs w:val="28"/>
          <w:lang w:val="en-GB"/>
        </w:rPr>
      </w:pPr>
      <w:r w:rsidRPr="00E057DD">
        <w:rPr>
          <w:rFonts w:ascii="Times New Roman" w:hAnsi="Times New Roman"/>
          <w:b/>
          <w:iCs/>
          <w:sz w:val="28"/>
          <w:szCs w:val="28"/>
          <w:lang w:val="en-GB"/>
        </w:rPr>
        <w:t xml:space="preserve">5. </w:t>
      </w:r>
      <w:r w:rsidR="00D74AE3" w:rsidRPr="00E057DD">
        <w:rPr>
          <w:rFonts w:ascii="Times New Roman" w:hAnsi="Times New Roman"/>
          <w:b/>
          <w:sz w:val="28"/>
          <w:szCs w:val="28"/>
          <w:lang w:val="en-GB"/>
        </w:rPr>
        <w:t>Về khấu trừ thuế GTGT đầu vào (Điều 14)</w:t>
      </w:r>
    </w:p>
    <w:p w14:paraId="6D8FBE63" w14:textId="100B94A5" w:rsidR="00D74AE3" w:rsidRPr="00E057DD" w:rsidRDefault="00D74AE3">
      <w:pPr>
        <w:spacing w:before="120" w:after="0" w:line="360" w:lineRule="exact"/>
        <w:ind w:firstLine="720"/>
        <w:jc w:val="both"/>
        <w:rPr>
          <w:rFonts w:ascii="Times New Roman" w:hAnsi="Times New Roman"/>
          <w:i/>
          <w:sz w:val="28"/>
          <w:szCs w:val="28"/>
          <w:lang w:val="vi-VN"/>
        </w:rPr>
      </w:pPr>
      <w:r w:rsidRPr="00E057DD">
        <w:rPr>
          <w:rFonts w:ascii="Times New Roman" w:eastAsia="Times New Roman" w:hAnsi="Times New Roman"/>
          <w:i/>
          <w:sz w:val="28"/>
          <w:szCs w:val="28"/>
        </w:rPr>
        <w:t xml:space="preserve">Có ý kiến đề nghị không cho phép bổ sung hồ sơ thuế đối với doanh nghiệp kê khai sai, sót khi đã có quyết định thanh tra, kiểm tra thuế; </w:t>
      </w:r>
      <w:r w:rsidRPr="00E057DD">
        <w:rPr>
          <w:rFonts w:ascii="Times New Roman" w:hAnsi="Times New Roman"/>
          <w:i/>
          <w:sz w:val="28"/>
          <w:szCs w:val="28"/>
          <w:lang w:val="en-GB"/>
        </w:rPr>
        <w:t xml:space="preserve">đề </w:t>
      </w:r>
      <w:r w:rsidRPr="00E057DD">
        <w:rPr>
          <w:rFonts w:ascii="Times New Roman" w:hAnsi="Times New Roman"/>
          <w:i/>
          <w:sz w:val="28"/>
          <w:szCs w:val="28"/>
          <w:lang w:val="vi-VN"/>
        </w:rPr>
        <w:t>nghị giữ nguyên quy định hiện hành đối với trường hợp doanh nghiệp kê khai sai, trong đó có trường hợp sử dụng hóa đơn bất hợp pháp để tăng số thuế khấu trừ, hoàn thuế.</w:t>
      </w:r>
    </w:p>
    <w:p w14:paraId="79E272D9" w14:textId="4F4554A4" w:rsidR="00E576DB" w:rsidRPr="00E057DD" w:rsidRDefault="00E576DB">
      <w:pPr>
        <w:spacing w:before="120" w:after="0" w:line="360" w:lineRule="exact"/>
        <w:ind w:firstLine="720"/>
        <w:jc w:val="both"/>
        <w:rPr>
          <w:rFonts w:ascii="Times New Roman" w:hAnsi="Times New Roman"/>
          <w:sz w:val="28"/>
          <w:szCs w:val="28"/>
          <w:lang w:val="vi-VN"/>
        </w:rPr>
      </w:pPr>
      <w:r w:rsidRPr="00E057DD">
        <w:rPr>
          <w:rFonts w:ascii="Times New Roman" w:hAnsi="Times New Roman"/>
          <w:sz w:val="28"/>
          <w:szCs w:val="28"/>
          <w:lang w:val="en-GB"/>
        </w:rPr>
        <w:t>Về nội dung này, Thường trực Ủy ban TCNS</w:t>
      </w:r>
      <w:r w:rsidR="001A0411" w:rsidRPr="00E057DD">
        <w:rPr>
          <w:rFonts w:ascii="Times New Roman" w:hAnsi="Times New Roman"/>
          <w:sz w:val="28"/>
          <w:szCs w:val="28"/>
          <w:lang w:val="vi-VN"/>
        </w:rPr>
        <w:t xml:space="preserve"> và Cơ quan soạn thảo </w:t>
      </w:r>
      <w:r w:rsidR="00807999" w:rsidRPr="00E057DD">
        <w:rPr>
          <w:rFonts w:ascii="Times New Roman" w:hAnsi="Times New Roman"/>
          <w:sz w:val="28"/>
          <w:szCs w:val="28"/>
          <w:lang w:val="vi-VN"/>
        </w:rPr>
        <w:t xml:space="preserve">thống nhất </w:t>
      </w:r>
      <w:r w:rsidRPr="00E057DD">
        <w:rPr>
          <w:rFonts w:ascii="Times New Roman" w:hAnsi="Times New Roman"/>
          <w:sz w:val="28"/>
          <w:szCs w:val="28"/>
          <w:lang w:val="vi-VN"/>
        </w:rPr>
        <w:t>tiếp thu</w:t>
      </w:r>
      <w:r w:rsidRPr="00E057DD">
        <w:rPr>
          <w:rFonts w:ascii="Times New Roman" w:hAnsi="Times New Roman"/>
          <w:sz w:val="28"/>
          <w:szCs w:val="28"/>
          <w:lang w:val="en-GB"/>
        </w:rPr>
        <w:t xml:space="preserve"> như sau: </w:t>
      </w:r>
      <w:r w:rsidRPr="00E057DD">
        <w:rPr>
          <w:rStyle w:val="s6"/>
          <w:rFonts w:ascii="Times New Roman" w:hAnsi="Times New Roman"/>
          <w:sz w:val="28"/>
          <w:szCs w:val="28"/>
        </w:rPr>
        <w:t xml:space="preserve">Việc khai sai, sót thuế GTGT đầu vào có thể do bỏ sót hóa đơn hoặc khi </w:t>
      </w:r>
      <w:r w:rsidRPr="00E057DD">
        <w:rPr>
          <w:rStyle w:val="s6"/>
          <w:rFonts w:ascii="Times New Roman" w:hAnsi="Times New Roman"/>
          <w:sz w:val="28"/>
          <w:szCs w:val="28"/>
          <w:lang w:val="vi-VN"/>
        </w:rPr>
        <w:t xml:space="preserve">làm </w:t>
      </w:r>
      <w:r w:rsidRPr="00E057DD">
        <w:rPr>
          <w:rStyle w:val="s6"/>
          <w:rFonts w:ascii="Times New Roman" w:hAnsi="Times New Roman"/>
          <w:sz w:val="28"/>
          <w:szCs w:val="28"/>
        </w:rPr>
        <w:t>tờ khai thuế GTGT người nộp thuế</w:t>
      </w:r>
      <w:r w:rsidRPr="00E057DD">
        <w:rPr>
          <w:rStyle w:val="s6"/>
          <w:rFonts w:ascii="Times New Roman" w:hAnsi="Times New Roman"/>
          <w:sz w:val="28"/>
          <w:szCs w:val="28"/>
          <w:lang w:val="vi-VN"/>
        </w:rPr>
        <w:t xml:space="preserve"> đã </w:t>
      </w:r>
      <w:r w:rsidRPr="00E057DD">
        <w:rPr>
          <w:rStyle w:val="s6"/>
          <w:rFonts w:ascii="Times New Roman" w:hAnsi="Times New Roman"/>
          <w:sz w:val="28"/>
          <w:szCs w:val="28"/>
        </w:rPr>
        <w:t>khai sai thừa hoặc thiếu thuế GTGT</w:t>
      </w:r>
      <w:r w:rsidRPr="00E057DD">
        <w:rPr>
          <w:rStyle w:val="apple-converted-space"/>
          <w:rFonts w:ascii="Times New Roman" w:eastAsia="Times New Roman" w:hAnsi="Times New Roman"/>
          <w:sz w:val="28"/>
          <w:szCs w:val="28"/>
        </w:rPr>
        <w:t> </w:t>
      </w:r>
      <w:r w:rsidRPr="00E057DD">
        <w:rPr>
          <w:rStyle w:val="s6"/>
          <w:rFonts w:ascii="Times New Roman" w:hAnsi="Times New Roman"/>
          <w:sz w:val="28"/>
          <w:szCs w:val="28"/>
        </w:rPr>
        <w:t>đầu vào, do đó, để bao quát các trường hợp,</w:t>
      </w:r>
      <w:r w:rsidRPr="00E057DD">
        <w:rPr>
          <w:rStyle w:val="s6"/>
          <w:rFonts w:ascii="Times New Roman" w:hAnsi="Times New Roman"/>
          <w:sz w:val="28"/>
          <w:szCs w:val="28"/>
          <w:lang w:val="vi-VN"/>
        </w:rPr>
        <w:t xml:space="preserve"> dự thảo Luật </w:t>
      </w:r>
      <w:r w:rsidR="00382C07" w:rsidRPr="00E057DD">
        <w:rPr>
          <w:rStyle w:val="s6"/>
          <w:rFonts w:ascii="Times New Roman" w:hAnsi="Times New Roman"/>
          <w:sz w:val="28"/>
          <w:szCs w:val="28"/>
          <w:lang w:val="en-GB"/>
        </w:rPr>
        <w:t xml:space="preserve">đã </w:t>
      </w:r>
      <w:r w:rsidRPr="00E057DD">
        <w:rPr>
          <w:rStyle w:val="s6"/>
          <w:rFonts w:ascii="Times New Roman" w:hAnsi="Times New Roman"/>
          <w:sz w:val="28"/>
          <w:szCs w:val="28"/>
          <w:lang w:val="vi-VN"/>
        </w:rPr>
        <w:t xml:space="preserve">được chỉnh lý để </w:t>
      </w:r>
      <w:r w:rsidRPr="00E057DD">
        <w:rPr>
          <w:rStyle w:val="s6"/>
          <w:rFonts w:ascii="Times New Roman" w:hAnsi="Times New Roman"/>
          <w:sz w:val="28"/>
          <w:szCs w:val="28"/>
        </w:rPr>
        <w:t xml:space="preserve">không quy định đối với hóa đơn, chứng từ sai, sót mà quy định chung </w:t>
      </w:r>
      <w:r w:rsidR="00F30823" w:rsidRPr="00E057DD">
        <w:rPr>
          <w:rStyle w:val="s6"/>
          <w:rFonts w:ascii="Times New Roman" w:hAnsi="Times New Roman"/>
          <w:sz w:val="28"/>
          <w:szCs w:val="28"/>
          <w:lang w:val="vi-VN"/>
        </w:rPr>
        <w:t>cho trường hợp</w:t>
      </w:r>
      <w:r w:rsidRPr="00E057DD">
        <w:rPr>
          <w:rStyle w:val="s6"/>
          <w:rFonts w:ascii="Times New Roman" w:hAnsi="Times New Roman"/>
          <w:sz w:val="28"/>
          <w:szCs w:val="28"/>
        </w:rPr>
        <w:t xml:space="preserve"> số thuế GTGT đầu vào khi kê khai bị sai, </w:t>
      </w:r>
      <w:r w:rsidR="00CE1608" w:rsidRPr="00E057DD">
        <w:rPr>
          <w:rStyle w:val="s6"/>
          <w:rFonts w:ascii="Times New Roman" w:hAnsi="Times New Roman"/>
          <w:sz w:val="28"/>
          <w:szCs w:val="28"/>
          <w:lang w:val="vi-VN"/>
        </w:rPr>
        <w:t xml:space="preserve">sót thì được khai bổ sung trước khi </w:t>
      </w:r>
      <w:r w:rsidR="00B3793F" w:rsidRPr="00E057DD">
        <w:rPr>
          <w:rStyle w:val="s6"/>
          <w:rFonts w:ascii="Times New Roman" w:hAnsi="Times New Roman"/>
          <w:sz w:val="28"/>
          <w:szCs w:val="28"/>
          <w:lang w:val="vi-VN"/>
        </w:rPr>
        <w:t>có quyết định thanh tra, kiểm tra thuế</w:t>
      </w:r>
      <w:r w:rsidRPr="00E057DD">
        <w:rPr>
          <w:rStyle w:val="s6"/>
          <w:rFonts w:ascii="Times New Roman" w:hAnsi="Times New Roman"/>
          <w:sz w:val="28"/>
          <w:szCs w:val="28"/>
          <w:lang w:val="vi-VN"/>
        </w:rPr>
        <w:t xml:space="preserve">; đồng thời, hoàn thiện dự thảo </w:t>
      </w:r>
      <w:r w:rsidRPr="00E057DD">
        <w:rPr>
          <w:rStyle w:val="s6"/>
          <w:rFonts w:ascii="Times New Roman" w:hAnsi="Times New Roman"/>
          <w:sz w:val="28"/>
          <w:szCs w:val="28"/>
          <w:lang w:val="en-GB"/>
        </w:rPr>
        <w:t xml:space="preserve">Luật </w:t>
      </w:r>
      <w:r w:rsidRPr="00E057DD">
        <w:rPr>
          <w:rStyle w:val="s6"/>
          <w:rFonts w:ascii="Times New Roman" w:hAnsi="Times New Roman"/>
          <w:sz w:val="28"/>
          <w:szCs w:val="28"/>
          <w:lang w:val="vi-VN"/>
        </w:rPr>
        <w:t xml:space="preserve">để quy định rõ trường hợp nào phải thực hiện kê khai vào kỳ </w:t>
      </w:r>
      <w:r w:rsidRPr="00E057DD">
        <w:rPr>
          <w:rStyle w:val="s6"/>
          <w:rFonts w:ascii="Times New Roman" w:hAnsi="Times New Roman"/>
          <w:sz w:val="28"/>
          <w:szCs w:val="28"/>
          <w:u w:val="single"/>
          <w:lang w:val="vi-VN"/>
        </w:rPr>
        <w:t>tính thuế phát sinh thuế GTGT đầu vào bị sai, sót</w:t>
      </w:r>
      <w:r w:rsidRPr="00E057DD">
        <w:rPr>
          <w:rStyle w:val="s6"/>
          <w:rFonts w:ascii="Times New Roman" w:hAnsi="Times New Roman"/>
          <w:sz w:val="28"/>
          <w:szCs w:val="28"/>
          <w:lang w:val="vi-VN"/>
        </w:rPr>
        <w:t xml:space="preserve"> và trường hợp nào thì phải thực hiện kê khai vào </w:t>
      </w:r>
      <w:r w:rsidRPr="00E057DD">
        <w:rPr>
          <w:rStyle w:val="s6"/>
          <w:rFonts w:ascii="Times New Roman" w:hAnsi="Times New Roman"/>
          <w:sz w:val="28"/>
          <w:szCs w:val="28"/>
          <w:u w:val="single"/>
          <w:lang w:val="vi-VN"/>
        </w:rPr>
        <w:t>kỳ tính thuế phát hiện hiện sai, sót</w:t>
      </w:r>
      <w:r w:rsidRPr="00E057DD">
        <w:rPr>
          <w:rStyle w:val="s6"/>
          <w:rFonts w:ascii="Times New Roman" w:hAnsi="Times New Roman"/>
          <w:sz w:val="28"/>
          <w:szCs w:val="28"/>
          <w:lang w:val="vi-VN"/>
        </w:rPr>
        <w:t xml:space="preserve">. Nội dung sửa đổi thể hiện cụ thể </w:t>
      </w:r>
      <w:r w:rsidRPr="00E057DD">
        <w:rPr>
          <w:rFonts w:ascii="Times New Roman" w:hAnsi="Times New Roman"/>
          <w:snapToGrid w:val="0"/>
          <w:sz w:val="28"/>
          <w:szCs w:val="28"/>
        </w:rPr>
        <w:t>tại điểm đ khoản 1 Điều 14 dự thảo Luật</w:t>
      </w:r>
      <w:r w:rsidR="005B3E67" w:rsidRPr="00E057DD">
        <w:rPr>
          <w:rFonts w:ascii="Times New Roman" w:hAnsi="Times New Roman"/>
          <w:snapToGrid w:val="0"/>
          <w:sz w:val="28"/>
          <w:szCs w:val="28"/>
          <w:lang w:val="vi-VN"/>
        </w:rPr>
        <w:t>.</w:t>
      </w:r>
    </w:p>
    <w:p w14:paraId="655F252D" w14:textId="77777777" w:rsidR="00E057DD" w:rsidRDefault="00E057DD">
      <w:pPr>
        <w:spacing w:before="120" w:after="0" w:line="360" w:lineRule="exact"/>
        <w:ind w:firstLine="720"/>
        <w:jc w:val="both"/>
        <w:rPr>
          <w:rFonts w:ascii="Times New Roman" w:hAnsi="Times New Roman"/>
          <w:b/>
          <w:sz w:val="28"/>
          <w:szCs w:val="28"/>
          <w:lang w:val="en-GB"/>
        </w:rPr>
      </w:pPr>
    </w:p>
    <w:p w14:paraId="05D19C96" w14:textId="5EF48354" w:rsidR="00A37378" w:rsidRPr="00E057DD" w:rsidRDefault="00893B44">
      <w:pPr>
        <w:spacing w:before="120" w:after="0" w:line="360" w:lineRule="exact"/>
        <w:ind w:firstLine="720"/>
        <w:jc w:val="both"/>
        <w:rPr>
          <w:rFonts w:ascii="Times New Roman" w:hAnsi="Times New Roman"/>
          <w:b/>
          <w:sz w:val="28"/>
          <w:szCs w:val="28"/>
          <w:lang w:val="en-GB"/>
        </w:rPr>
      </w:pPr>
      <w:r w:rsidRPr="00E057DD">
        <w:rPr>
          <w:rFonts w:ascii="Times New Roman" w:hAnsi="Times New Roman"/>
          <w:b/>
          <w:sz w:val="28"/>
          <w:szCs w:val="28"/>
          <w:lang w:val="en-GB"/>
        </w:rPr>
        <w:lastRenderedPageBreak/>
        <w:t xml:space="preserve">6. </w:t>
      </w:r>
      <w:r w:rsidR="00A37378" w:rsidRPr="00E057DD">
        <w:rPr>
          <w:rFonts w:ascii="Times New Roman" w:hAnsi="Times New Roman"/>
          <w:b/>
          <w:sz w:val="28"/>
          <w:szCs w:val="28"/>
          <w:lang w:val="en-GB"/>
        </w:rPr>
        <w:t>Các trường hợp hoàn thuế (Điều 15)</w:t>
      </w:r>
    </w:p>
    <w:p w14:paraId="0AD96B9C" w14:textId="7C8130D6" w:rsidR="00A43546" w:rsidRPr="00E057DD" w:rsidRDefault="00A43546">
      <w:pPr>
        <w:keepNext/>
        <w:spacing w:before="120" w:after="0" w:line="360" w:lineRule="exact"/>
        <w:ind w:firstLine="720"/>
        <w:jc w:val="both"/>
        <w:outlineLvl w:val="0"/>
        <w:rPr>
          <w:rFonts w:ascii="Times New Roman" w:hAnsi="Times New Roman"/>
          <w:i/>
          <w:sz w:val="28"/>
          <w:szCs w:val="28"/>
          <w:lang w:val="vi-VN"/>
        </w:rPr>
      </w:pPr>
      <w:r w:rsidRPr="00E057DD">
        <w:rPr>
          <w:rFonts w:ascii="Times New Roman" w:eastAsiaTheme="minorHAnsi" w:hAnsi="Times New Roman"/>
          <w:i/>
          <w:sz w:val="28"/>
          <w:szCs w:val="28"/>
          <w:lang w:val="en-GB"/>
        </w:rPr>
        <w:t xml:space="preserve">(1) </w:t>
      </w:r>
      <w:r w:rsidRPr="00E057DD">
        <w:rPr>
          <w:rFonts w:ascii="Times New Roman" w:hAnsi="Times New Roman"/>
          <w:bCs/>
          <w:i/>
          <w:iCs/>
          <w:sz w:val="28"/>
          <w:szCs w:val="28"/>
          <w:lang w:val="vi-VN"/>
        </w:rPr>
        <w:t xml:space="preserve">Có ý kiến đề nghị cân nhắc lại sự cần </w:t>
      </w:r>
      <w:bookmarkStart w:id="1" w:name="_GoBack"/>
      <w:bookmarkEnd w:id="1"/>
      <w:r w:rsidRPr="00E057DD">
        <w:rPr>
          <w:rFonts w:ascii="Times New Roman" w:hAnsi="Times New Roman"/>
          <w:bCs/>
          <w:i/>
          <w:iCs/>
          <w:sz w:val="28"/>
          <w:szCs w:val="28"/>
          <w:lang w:val="vi-VN"/>
        </w:rPr>
        <w:t xml:space="preserve">thiết của việc </w:t>
      </w:r>
      <w:r w:rsidRPr="00E057DD">
        <w:rPr>
          <w:rFonts w:ascii="Times New Roman" w:hAnsi="Times New Roman"/>
          <w:bCs/>
          <w:i/>
          <w:iCs/>
          <w:sz w:val="28"/>
          <w:szCs w:val="28"/>
        </w:rPr>
        <w:t>bổ sung quy định cho phép hoàn thuế đối với các trường hợp hàng hoá nhập khẩu để xuất khẩu</w:t>
      </w:r>
      <w:r w:rsidRPr="00E057DD">
        <w:rPr>
          <w:rFonts w:ascii="Times New Roman" w:hAnsi="Times New Roman"/>
          <w:bCs/>
          <w:i/>
          <w:iCs/>
          <w:sz w:val="28"/>
          <w:szCs w:val="28"/>
          <w:lang w:val="vi-VN"/>
        </w:rPr>
        <w:t>.</w:t>
      </w:r>
    </w:p>
    <w:p w14:paraId="7029470C" w14:textId="06172546" w:rsidR="008B2086" w:rsidRPr="00E057DD" w:rsidRDefault="00105496" w:rsidP="002C4778">
      <w:pPr>
        <w:keepNext/>
        <w:spacing w:before="120" w:after="0" w:line="360" w:lineRule="exact"/>
        <w:ind w:firstLine="720"/>
        <w:jc w:val="both"/>
        <w:outlineLvl w:val="0"/>
        <w:rPr>
          <w:rStyle w:val="s20"/>
          <w:rFonts w:ascii="Times New Roman" w:hAnsi="Times New Roman"/>
          <w:sz w:val="28"/>
          <w:szCs w:val="28"/>
        </w:rPr>
      </w:pPr>
      <w:r w:rsidRPr="00E057DD">
        <w:rPr>
          <w:rFonts w:ascii="Times New Roman" w:hAnsi="Times New Roman"/>
          <w:sz w:val="28"/>
          <w:szCs w:val="28"/>
          <w:lang w:val="vi-VN"/>
        </w:rPr>
        <w:t>Luật hiện hành quy định không hoàn thuế đối với trường hợp:</w:t>
      </w:r>
      <w:r w:rsidRPr="00E057DD">
        <w:rPr>
          <w:rFonts w:ascii="Times New Roman" w:hAnsi="Times New Roman"/>
          <w:sz w:val="28"/>
          <w:szCs w:val="28"/>
        </w:rPr>
        <w:t xml:space="preserve"> </w:t>
      </w:r>
      <w:r w:rsidRPr="00E057DD">
        <w:rPr>
          <w:rFonts w:ascii="Times New Roman" w:hAnsi="Times New Roman"/>
          <w:bCs/>
          <w:i/>
          <w:iCs/>
          <w:sz w:val="28"/>
          <w:szCs w:val="28"/>
          <w:lang w:val="vi-VN"/>
        </w:rPr>
        <w:t>“</w:t>
      </w:r>
      <w:r w:rsidRPr="00E057DD">
        <w:rPr>
          <w:rFonts w:ascii="Times New Roman" w:hAnsi="Times New Roman"/>
          <w:i/>
          <w:iCs/>
          <w:sz w:val="28"/>
          <w:szCs w:val="28"/>
        </w:rPr>
        <w:t>hàng hóa nhập khẩu để xuất khẩu, hàng hóa xuất khẩu không thực hiện việc xuất khẩu tại địa bàn hoạt động hải quan theo quy định của Luật hải quan</w:t>
      </w:r>
      <w:r w:rsidRPr="00E057DD">
        <w:rPr>
          <w:rFonts w:ascii="Times New Roman" w:hAnsi="Times New Roman"/>
          <w:bCs/>
          <w:i/>
          <w:iCs/>
          <w:sz w:val="28"/>
          <w:szCs w:val="28"/>
          <w:lang w:val="vi-VN"/>
        </w:rPr>
        <w:t>”</w:t>
      </w:r>
      <w:r w:rsidRPr="00E057DD">
        <w:rPr>
          <w:rFonts w:ascii="Times New Roman" w:hAnsi="Times New Roman"/>
          <w:i/>
          <w:iCs/>
          <w:sz w:val="28"/>
          <w:szCs w:val="28"/>
          <w:lang w:val="vi-VN"/>
        </w:rPr>
        <w:t xml:space="preserve"> </w:t>
      </w:r>
      <w:r w:rsidRPr="00E057DD">
        <w:rPr>
          <w:rFonts w:ascii="Times New Roman" w:hAnsi="Times New Roman"/>
          <w:sz w:val="28"/>
          <w:szCs w:val="28"/>
          <w:lang w:val="vi-VN"/>
        </w:rPr>
        <w:t>để phòng tránh các trường hợp gian lận.</w:t>
      </w:r>
      <w:r w:rsidR="007A0F4A" w:rsidRPr="00E057DD">
        <w:rPr>
          <w:rFonts w:ascii="Times New Roman" w:hAnsi="Times New Roman"/>
          <w:sz w:val="28"/>
          <w:szCs w:val="28"/>
          <w:lang w:val="en-GB"/>
        </w:rPr>
        <w:t xml:space="preserve"> </w:t>
      </w:r>
      <w:r w:rsidRPr="00E057DD">
        <w:rPr>
          <w:rFonts w:ascii="Times New Roman" w:hAnsi="Times New Roman"/>
          <w:sz w:val="28"/>
          <w:szCs w:val="28"/>
          <w:lang w:val="vi-VN"/>
        </w:rPr>
        <w:t>Đối với trường hợp hàng hoá không thực hiện xuất khẩu tại địa bàn hoạt động hải quan trên thực tế sẽ không thể</w:t>
      </w:r>
      <w:r w:rsidRPr="00E057DD">
        <w:rPr>
          <w:rFonts w:ascii="Times New Roman" w:hAnsi="Times New Roman"/>
          <w:sz w:val="28"/>
          <w:szCs w:val="28"/>
        </w:rPr>
        <w:t xml:space="preserve"> </w:t>
      </w:r>
      <w:r w:rsidRPr="00E057DD">
        <w:rPr>
          <w:rFonts w:ascii="Times New Roman" w:hAnsi="Times New Roman"/>
          <w:sz w:val="28"/>
          <w:szCs w:val="28"/>
          <w:lang w:val="vi-VN"/>
        </w:rPr>
        <w:t>mở tờ khai hải quan, theo đó sẽ không đáp ứng điều kiện để được hoàn thuế; quy định này là không cần thiết trên thực tế, vì vậy</w:t>
      </w:r>
      <w:r w:rsidRPr="00E057DD">
        <w:rPr>
          <w:rFonts w:ascii="Times New Roman" w:hAnsi="Times New Roman"/>
          <w:sz w:val="28"/>
          <w:szCs w:val="28"/>
          <w:lang w:val="en-GB"/>
        </w:rPr>
        <w:t>,</w:t>
      </w:r>
      <w:r w:rsidR="00434F6F" w:rsidRPr="00E057DD">
        <w:rPr>
          <w:rFonts w:ascii="Times New Roman" w:hAnsi="Times New Roman"/>
          <w:sz w:val="28"/>
          <w:szCs w:val="28"/>
          <w:lang w:val="vi-VN"/>
        </w:rPr>
        <w:t xml:space="preserve"> Thường</w:t>
      </w:r>
      <w:r w:rsidR="00746918" w:rsidRPr="00E057DD">
        <w:rPr>
          <w:rFonts w:ascii="Times New Roman" w:hAnsi="Times New Roman"/>
          <w:sz w:val="28"/>
          <w:szCs w:val="28"/>
          <w:lang w:val="en-GB"/>
        </w:rPr>
        <w:t xml:space="preserve"> trực</w:t>
      </w:r>
      <w:r w:rsidR="00746918" w:rsidRPr="00E057DD">
        <w:rPr>
          <w:rFonts w:ascii="Times New Roman" w:hAnsi="Times New Roman"/>
          <w:sz w:val="28"/>
          <w:szCs w:val="28"/>
          <w:lang w:val="vi-VN"/>
        </w:rPr>
        <w:t xml:space="preserve"> </w:t>
      </w:r>
      <w:r w:rsidR="00434F6F" w:rsidRPr="00E057DD">
        <w:rPr>
          <w:rFonts w:ascii="Times New Roman" w:hAnsi="Times New Roman"/>
          <w:sz w:val="28"/>
          <w:szCs w:val="28"/>
          <w:lang w:val="vi-VN"/>
        </w:rPr>
        <w:t>Uỷ ban TCNS</w:t>
      </w:r>
      <w:r w:rsidR="00D72F22" w:rsidRPr="00E057DD">
        <w:rPr>
          <w:rFonts w:ascii="Times New Roman" w:hAnsi="Times New Roman"/>
          <w:sz w:val="28"/>
          <w:szCs w:val="28"/>
          <w:lang w:val="vi-VN"/>
        </w:rPr>
        <w:t xml:space="preserve"> đề nghị</w:t>
      </w:r>
      <w:r w:rsidR="006B1911" w:rsidRPr="00E057DD">
        <w:rPr>
          <w:rFonts w:ascii="Times New Roman" w:hAnsi="Times New Roman"/>
          <w:sz w:val="28"/>
          <w:szCs w:val="28"/>
          <w:lang w:val="vi-VN"/>
        </w:rPr>
        <w:t xml:space="preserve"> </w:t>
      </w:r>
      <w:r w:rsidRPr="00E057DD">
        <w:rPr>
          <w:rFonts w:ascii="Times New Roman" w:hAnsi="Times New Roman"/>
          <w:sz w:val="28"/>
          <w:szCs w:val="28"/>
          <w:lang w:val="vi-VN"/>
        </w:rPr>
        <w:t>bỏ nội dung này ra khỏi dự thảo Luật</w:t>
      </w:r>
      <w:r w:rsidR="00A66D67" w:rsidRPr="00E057DD">
        <w:rPr>
          <w:rFonts w:ascii="Times New Roman" w:hAnsi="Times New Roman"/>
          <w:sz w:val="28"/>
          <w:szCs w:val="28"/>
          <w:lang w:val="vi-VN"/>
        </w:rPr>
        <w:t>.</w:t>
      </w:r>
      <w:r w:rsidR="006B1911" w:rsidRPr="00E057DD">
        <w:rPr>
          <w:rFonts w:ascii="Times New Roman" w:hAnsi="Times New Roman"/>
          <w:sz w:val="28"/>
          <w:szCs w:val="28"/>
          <w:lang w:val="vi-VN"/>
        </w:rPr>
        <w:t xml:space="preserve"> </w:t>
      </w:r>
      <w:r w:rsidR="00A35D1E" w:rsidRPr="00E057DD">
        <w:rPr>
          <w:rFonts w:ascii="Times New Roman" w:hAnsi="Times New Roman"/>
          <w:sz w:val="28"/>
          <w:szCs w:val="28"/>
          <w:lang w:val="vi-VN"/>
        </w:rPr>
        <w:t>T</w:t>
      </w:r>
      <w:r w:rsidR="006B1911" w:rsidRPr="00E057DD">
        <w:rPr>
          <w:rFonts w:ascii="Times New Roman" w:hAnsi="Times New Roman"/>
          <w:sz w:val="28"/>
          <w:szCs w:val="28"/>
          <w:lang w:val="vi-VN"/>
        </w:rPr>
        <w:t>uy nhiên</w:t>
      </w:r>
      <w:r w:rsidR="003D3569" w:rsidRPr="00E057DD">
        <w:rPr>
          <w:rFonts w:ascii="Times New Roman" w:hAnsi="Times New Roman"/>
          <w:sz w:val="28"/>
          <w:szCs w:val="28"/>
          <w:lang w:val="en-GB"/>
        </w:rPr>
        <w:t>,</w:t>
      </w:r>
      <w:r w:rsidR="006B1911" w:rsidRPr="00E057DD">
        <w:rPr>
          <w:rFonts w:ascii="Times New Roman" w:hAnsi="Times New Roman"/>
          <w:sz w:val="28"/>
          <w:szCs w:val="28"/>
          <w:lang w:val="vi-VN"/>
        </w:rPr>
        <w:t xml:space="preserve"> </w:t>
      </w:r>
      <w:r w:rsidR="001426CF" w:rsidRPr="00E057DD">
        <w:rPr>
          <w:rFonts w:ascii="Times New Roman" w:hAnsi="Times New Roman"/>
          <w:sz w:val="28"/>
          <w:szCs w:val="28"/>
          <w:lang w:val="vi-VN"/>
        </w:rPr>
        <w:t xml:space="preserve">có ý kiến còn </w:t>
      </w:r>
      <w:r w:rsidR="006879B1" w:rsidRPr="00E057DD">
        <w:rPr>
          <w:rFonts w:ascii="Times New Roman" w:hAnsi="Times New Roman"/>
          <w:sz w:val="28"/>
          <w:szCs w:val="28"/>
          <w:lang w:val="en-GB"/>
        </w:rPr>
        <w:t>băn</w:t>
      </w:r>
      <w:r w:rsidR="001426CF" w:rsidRPr="00E057DD">
        <w:rPr>
          <w:rFonts w:ascii="Times New Roman" w:hAnsi="Times New Roman"/>
          <w:sz w:val="28"/>
          <w:szCs w:val="28"/>
          <w:lang w:val="vi-VN"/>
        </w:rPr>
        <w:t xml:space="preserve"> khoăn đối với trường hợp </w:t>
      </w:r>
      <w:r w:rsidR="001426CF" w:rsidRPr="00E057DD">
        <w:rPr>
          <w:rFonts w:ascii="Times New Roman" w:hAnsi="Times New Roman"/>
          <w:i/>
          <w:iCs/>
          <w:sz w:val="28"/>
          <w:szCs w:val="28"/>
          <w:lang w:val="vi-VN"/>
        </w:rPr>
        <w:t>“hàng hoá đã nhập khẩu sau đó làm thủ tục xuất khẩu sang nước khác”</w:t>
      </w:r>
      <w:r w:rsidR="001426CF" w:rsidRPr="00E057DD">
        <w:rPr>
          <w:rFonts w:ascii="Times New Roman" w:hAnsi="Times New Roman"/>
          <w:iCs/>
          <w:sz w:val="28"/>
          <w:szCs w:val="28"/>
          <w:lang w:val="en-GB"/>
        </w:rPr>
        <w:t xml:space="preserve"> </w:t>
      </w:r>
      <w:r w:rsidR="00250EFA" w:rsidRPr="00E057DD">
        <w:rPr>
          <w:rFonts w:ascii="Times New Roman" w:hAnsi="Times New Roman"/>
          <w:iCs/>
          <w:sz w:val="28"/>
          <w:szCs w:val="28"/>
          <w:lang w:val="vi-VN"/>
        </w:rPr>
        <w:t xml:space="preserve">vì có khả năng xảy ra gian lận hoàn thuế ở khâu thương mại khó có thể kiểm soát. </w:t>
      </w:r>
      <w:r w:rsidR="008B2086" w:rsidRPr="00E057DD">
        <w:rPr>
          <w:rStyle w:val="s20"/>
          <w:rFonts w:ascii="Times New Roman" w:hAnsi="Times New Roman"/>
          <w:sz w:val="28"/>
          <w:szCs w:val="28"/>
        </w:rPr>
        <w:t xml:space="preserve">Tại phiên họp chuyên đề pháp luật T8/2024, đối với nội dung này, UBTVQH đã kết luận theo hướng </w:t>
      </w:r>
      <w:r w:rsidR="008B2086" w:rsidRPr="00E057DD">
        <w:rPr>
          <w:rStyle w:val="s20"/>
          <w:rFonts w:ascii="Times New Roman" w:hAnsi="Times New Roman"/>
          <w:i/>
          <w:sz w:val="28"/>
          <w:szCs w:val="28"/>
        </w:rPr>
        <w:t>“đề nghị Cơ quan soạn thảo đánh giá</w:t>
      </w:r>
      <w:r w:rsidR="008B2086" w:rsidRPr="00E057DD">
        <w:rPr>
          <w:rStyle w:val="s20"/>
          <w:rFonts w:ascii="Times New Roman" w:hAnsi="Times New Roman"/>
          <w:i/>
          <w:sz w:val="28"/>
          <w:szCs w:val="28"/>
          <w:lang w:val="vi-VN"/>
        </w:rPr>
        <w:t xml:space="preserve"> kỹ tác động của </w:t>
      </w:r>
      <w:r w:rsidR="008B2086" w:rsidRPr="00E057DD">
        <w:rPr>
          <w:rStyle w:val="s20"/>
          <w:rFonts w:ascii="Times New Roman" w:hAnsi="Times New Roman"/>
          <w:i/>
          <w:sz w:val="28"/>
          <w:szCs w:val="28"/>
          <w:lang w:val="en-GB"/>
        </w:rPr>
        <w:t>nội dung</w:t>
      </w:r>
      <w:r w:rsidR="008B2086" w:rsidRPr="00E057DD">
        <w:rPr>
          <w:rStyle w:val="s20"/>
          <w:rFonts w:ascii="Times New Roman" w:hAnsi="Times New Roman"/>
          <w:i/>
          <w:sz w:val="28"/>
          <w:szCs w:val="28"/>
          <w:lang w:val="vi-VN"/>
        </w:rPr>
        <w:t xml:space="preserve"> sửa đổi, tránh khả năng dẫn đến gian lận đối với các trường </w:t>
      </w:r>
      <w:r w:rsidR="008B2086" w:rsidRPr="00E057DD">
        <w:rPr>
          <w:rStyle w:val="s20"/>
          <w:rFonts w:ascii="Times New Roman" w:hAnsi="Times New Roman"/>
          <w:i/>
          <w:sz w:val="28"/>
          <w:szCs w:val="28"/>
        </w:rPr>
        <w:t>hợp hàng hóa nhập khẩu sau đó làm thủ tục xuất khẩu sang nước khác”</w:t>
      </w:r>
      <w:r w:rsidR="008B2086" w:rsidRPr="00E057DD">
        <w:rPr>
          <w:rStyle w:val="s20"/>
          <w:rFonts w:ascii="Times New Roman" w:hAnsi="Times New Roman"/>
          <w:sz w:val="28"/>
          <w:szCs w:val="28"/>
        </w:rPr>
        <w:t>.</w:t>
      </w:r>
    </w:p>
    <w:p w14:paraId="5201E942" w14:textId="1670ADA8" w:rsidR="00A43546" w:rsidRPr="00E057DD" w:rsidRDefault="008B2086">
      <w:pPr>
        <w:keepNext/>
        <w:spacing w:before="120" w:after="0" w:line="360" w:lineRule="exact"/>
        <w:ind w:firstLine="720"/>
        <w:jc w:val="both"/>
        <w:outlineLvl w:val="0"/>
        <w:rPr>
          <w:rFonts w:ascii="Times New Roman" w:hAnsi="Times New Roman"/>
          <w:sz w:val="28"/>
          <w:szCs w:val="28"/>
          <w:lang w:val="vi-VN"/>
        </w:rPr>
      </w:pPr>
      <w:r w:rsidRPr="00E057DD">
        <w:rPr>
          <w:rStyle w:val="s20"/>
          <w:rFonts w:ascii="Times New Roman" w:hAnsi="Times New Roman"/>
          <w:sz w:val="28"/>
          <w:szCs w:val="28"/>
        </w:rPr>
        <w:t>Tiếp thu ý kiến của UBTVQH, Cơ quan soạn thảo đã bổ sung nội dung giải trình, báo cáo liên quan đến quy định cho phép hoàn thuế đối với các trường hợp hàng hóa nhập khẩu để xuất khẩu</w:t>
      </w:r>
      <w:r w:rsidR="00977EDD" w:rsidRPr="00E057DD">
        <w:rPr>
          <w:rStyle w:val="FootnoteReference"/>
          <w:rFonts w:ascii="Times New Roman" w:hAnsi="Times New Roman"/>
          <w:sz w:val="28"/>
          <w:szCs w:val="28"/>
        </w:rPr>
        <w:footnoteReference w:id="16"/>
      </w:r>
      <w:r w:rsidRPr="00E057DD">
        <w:rPr>
          <w:rStyle w:val="s20"/>
          <w:rFonts w:ascii="Times New Roman" w:hAnsi="Times New Roman"/>
          <w:sz w:val="28"/>
          <w:szCs w:val="28"/>
        </w:rPr>
        <w:t>. Trên cơ sở ý kiến giải trình của Cơ quan soạn thảo, Thường trực Ủy ban TCNS thống nhất</w:t>
      </w:r>
      <w:r w:rsidR="00FB73A1" w:rsidRPr="00E057DD">
        <w:rPr>
          <w:rStyle w:val="s20"/>
          <w:rFonts w:ascii="Times New Roman" w:hAnsi="Times New Roman"/>
          <w:sz w:val="28"/>
          <w:szCs w:val="28"/>
          <w:lang w:val="vi-VN"/>
        </w:rPr>
        <w:t xml:space="preserve"> với Cơ quan soạn thảo</w:t>
      </w:r>
      <w:r w:rsidR="00BF579D" w:rsidRPr="00E057DD">
        <w:rPr>
          <w:rStyle w:val="s20"/>
          <w:rFonts w:ascii="Times New Roman" w:hAnsi="Times New Roman"/>
          <w:sz w:val="28"/>
          <w:szCs w:val="28"/>
          <w:lang w:val="vi-VN"/>
        </w:rPr>
        <w:t xml:space="preserve"> về</w:t>
      </w:r>
      <w:r w:rsidR="007D5257" w:rsidRPr="00E057DD">
        <w:rPr>
          <w:rStyle w:val="s20"/>
          <w:rFonts w:ascii="Times New Roman" w:hAnsi="Times New Roman"/>
          <w:sz w:val="28"/>
          <w:szCs w:val="28"/>
          <w:lang w:val="vi-VN"/>
        </w:rPr>
        <w:t xml:space="preserve"> </w:t>
      </w:r>
      <w:r w:rsidRPr="00E057DD">
        <w:rPr>
          <w:rStyle w:val="s20"/>
          <w:rFonts w:ascii="Times New Roman" w:hAnsi="Times New Roman"/>
          <w:sz w:val="28"/>
          <w:szCs w:val="28"/>
        </w:rPr>
        <w:t xml:space="preserve">việc cho phép hoàn thuế đối với </w:t>
      </w:r>
      <w:r w:rsidRPr="00E057DD">
        <w:rPr>
          <w:rStyle w:val="s20"/>
          <w:rFonts w:ascii="Times New Roman" w:hAnsi="Times New Roman"/>
          <w:i/>
          <w:sz w:val="28"/>
          <w:szCs w:val="28"/>
        </w:rPr>
        <w:t>“</w:t>
      </w:r>
      <w:r w:rsidRPr="00E057DD">
        <w:rPr>
          <w:rFonts w:ascii="Times New Roman" w:eastAsia="Batang" w:hAnsi="Times New Roman"/>
          <w:i/>
          <w:iCs/>
          <w:spacing w:val="-2"/>
          <w:sz w:val="28"/>
          <w:szCs w:val="28"/>
          <w:lang w:val="vi-VN"/>
        </w:rPr>
        <w:t>hàng hoá đã nhập khẩu sau đó làm thủ tục xuất khẩu sang nước khác</w:t>
      </w:r>
      <w:r w:rsidRPr="00E057DD">
        <w:rPr>
          <w:rFonts w:ascii="Times New Roman" w:eastAsia="Batang" w:hAnsi="Times New Roman"/>
          <w:i/>
          <w:iCs/>
          <w:spacing w:val="-2"/>
          <w:sz w:val="28"/>
          <w:szCs w:val="28"/>
          <w:lang w:val="en-GB"/>
        </w:rPr>
        <w:t>”</w:t>
      </w:r>
      <w:r w:rsidR="005F5193" w:rsidRPr="00E057DD">
        <w:rPr>
          <w:rFonts w:ascii="Times New Roman" w:eastAsia="Batang" w:hAnsi="Times New Roman"/>
          <w:i/>
          <w:iCs/>
          <w:spacing w:val="-2"/>
          <w:sz w:val="28"/>
          <w:szCs w:val="28"/>
          <w:lang w:val="en-GB"/>
        </w:rPr>
        <w:t xml:space="preserve"> </w:t>
      </w:r>
      <w:r w:rsidR="005F5193" w:rsidRPr="00E057DD">
        <w:rPr>
          <w:rFonts w:ascii="Times New Roman" w:eastAsia="Batang" w:hAnsi="Times New Roman"/>
          <w:iCs/>
          <w:spacing w:val="-2"/>
          <w:sz w:val="28"/>
          <w:szCs w:val="28"/>
          <w:lang w:val="en-GB"/>
        </w:rPr>
        <w:t>để bao quát các trường hợp phát sinh trong thực tiễn</w:t>
      </w:r>
      <w:r w:rsidR="00A35D1E" w:rsidRPr="00E057DD">
        <w:rPr>
          <w:rFonts w:ascii="Times New Roman" w:eastAsia="Batang" w:hAnsi="Times New Roman"/>
          <w:iCs/>
          <w:spacing w:val="-2"/>
          <w:sz w:val="28"/>
          <w:szCs w:val="28"/>
          <w:lang w:val="vi-VN"/>
        </w:rPr>
        <w:t>.</w:t>
      </w:r>
      <w:r w:rsidR="00166FF8" w:rsidRPr="00E057DD">
        <w:rPr>
          <w:rFonts w:ascii="Times New Roman" w:eastAsia="Batang" w:hAnsi="Times New Roman"/>
          <w:iCs/>
          <w:spacing w:val="-2"/>
          <w:sz w:val="28"/>
          <w:szCs w:val="28"/>
          <w:lang w:val="vi-VN"/>
        </w:rPr>
        <w:t xml:space="preserve"> </w:t>
      </w:r>
      <w:r w:rsidR="00DE2FCC" w:rsidRPr="00E057DD">
        <w:rPr>
          <w:rFonts w:ascii="Times New Roman" w:eastAsia="Batang" w:hAnsi="Times New Roman"/>
          <w:iCs/>
          <w:spacing w:val="-2"/>
          <w:sz w:val="28"/>
          <w:szCs w:val="28"/>
          <w:lang w:val="vi-VN"/>
        </w:rPr>
        <w:t>T</w:t>
      </w:r>
      <w:r w:rsidR="00166FF8" w:rsidRPr="00E057DD">
        <w:rPr>
          <w:rFonts w:ascii="Times New Roman" w:eastAsia="Batang" w:hAnsi="Times New Roman"/>
          <w:iCs/>
          <w:spacing w:val="-2"/>
          <w:sz w:val="28"/>
          <w:szCs w:val="28"/>
          <w:lang w:val="vi-VN"/>
        </w:rPr>
        <w:t>uy nhiên</w:t>
      </w:r>
      <w:r w:rsidR="00DE2FCC" w:rsidRPr="00E057DD">
        <w:rPr>
          <w:rFonts w:ascii="Times New Roman" w:eastAsia="Batang" w:hAnsi="Times New Roman"/>
          <w:iCs/>
          <w:spacing w:val="-2"/>
          <w:sz w:val="28"/>
          <w:szCs w:val="28"/>
          <w:lang w:val="vi-VN"/>
        </w:rPr>
        <w:t>,</w:t>
      </w:r>
      <w:r w:rsidR="00166FF8" w:rsidRPr="00E057DD">
        <w:rPr>
          <w:rFonts w:ascii="Times New Roman" w:eastAsia="Batang" w:hAnsi="Times New Roman"/>
          <w:iCs/>
          <w:spacing w:val="-2"/>
          <w:sz w:val="28"/>
          <w:szCs w:val="28"/>
          <w:lang w:val="vi-VN"/>
        </w:rPr>
        <w:t xml:space="preserve"> đề nghị các cơ quan quản</w:t>
      </w:r>
      <w:r w:rsidR="00DE2FCC" w:rsidRPr="00E057DD">
        <w:rPr>
          <w:rFonts w:ascii="Times New Roman" w:eastAsia="Batang" w:hAnsi="Times New Roman"/>
          <w:iCs/>
          <w:spacing w:val="-2"/>
          <w:sz w:val="28"/>
          <w:szCs w:val="28"/>
          <w:lang w:val="vi-VN"/>
        </w:rPr>
        <w:t xml:space="preserve"> lý </w:t>
      </w:r>
      <w:r w:rsidR="00D350DC" w:rsidRPr="00E057DD">
        <w:rPr>
          <w:rFonts w:ascii="Times New Roman" w:eastAsia="Batang" w:hAnsi="Times New Roman"/>
          <w:iCs/>
          <w:spacing w:val="-2"/>
          <w:sz w:val="28"/>
          <w:szCs w:val="28"/>
          <w:lang w:val="vi-VN"/>
        </w:rPr>
        <w:t>thuế</w:t>
      </w:r>
      <w:r w:rsidR="00DE2FCC" w:rsidRPr="00E057DD">
        <w:rPr>
          <w:rFonts w:ascii="Times New Roman" w:eastAsia="Batang" w:hAnsi="Times New Roman"/>
          <w:iCs/>
          <w:spacing w:val="-2"/>
          <w:sz w:val="28"/>
          <w:szCs w:val="28"/>
          <w:lang w:val="vi-VN"/>
        </w:rPr>
        <w:t xml:space="preserve"> </w:t>
      </w:r>
      <w:r w:rsidR="00D350DC" w:rsidRPr="00E057DD">
        <w:rPr>
          <w:rFonts w:ascii="Times New Roman" w:eastAsia="Batang" w:hAnsi="Times New Roman"/>
          <w:iCs/>
          <w:spacing w:val="-2"/>
          <w:sz w:val="28"/>
          <w:szCs w:val="28"/>
          <w:lang w:val="vi-VN"/>
        </w:rPr>
        <w:t>và hải quan lưu ý trong tổ chức thực hiện</w:t>
      </w:r>
      <w:r w:rsidR="009C64FA" w:rsidRPr="00E057DD">
        <w:rPr>
          <w:rFonts w:ascii="Times New Roman" w:eastAsia="Batang" w:hAnsi="Times New Roman"/>
          <w:iCs/>
          <w:spacing w:val="-2"/>
          <w:sz w:val="28"/>
          <w:szCs w:val="28"/>
          <w:lang w:val="vi-VN"/>
        </w:rPr>
        <w:t xml:space="preserve"> để bảo đảm không xảy ra </w:t>
      </w:r>
      <w:r w:rsidR="00036F42" w:rsidRPr="00E057DD">
        <w:rPr>
          <w:rFonts w:ascii="Times New Roman" w:eastAsia="Batang" w:hAnsi="Times New Roman"/>
          <w:iCs/>
          <w:spacing w:val="-2"/>
          <w:sz w:val="28"/>
          <w:szCs w:val="28"/>
          <w:lang w:val="vi-VN"/>
        </w:rPr>
        <w:t>các trường hợp lợi dụng chính sách</w:t>
      </w:r>
      <w:r w:rsidR="005F5193" w:rsidRPr="00E057DD">
        <w:rPr>
          <w:rFonts w:ascii="Times New Roman" w:eastAsia="Batang" w:hAnsi="Times New Roman"/>
          <w:iCs/>
          <w:spacing w:val="-2"/>
          <w:sz w:val="28"/>
          <w:szCs w:val="28"/>
          <w:lang w:val="en-GB"/>
        </w:rPr>
        <w:t>.</w:t>
      </w:r>
      <w:r w:rsidR="000E7DF1" w:rsidRPr="00E057DD">
        <w:rPr>
          <w:rFonts w:ascii="Times New Roman" w:eastAsia="Batang" w:hAnsi="Times New Roman"/>
          <w:iCs/>
          <w:spacing w:val="-2"/>
          <w:sz w:val="28"/>
          <w:szCs w:val="28"/>
          <w:lang w:val="vi-VN"/>
        </w:rPr>
        <w:t xml:space="preserve"> Theo đó,</w:t>
      </w:r>
      <w:r w:rsidR="009170A8" w:rsidRPr="00E057DD">
        <w:rPr>
          <w:rFonts w:ascii="Times New Roman" w:eastAsia="Batang" w:hAnsi="Times New Roman"/>
          <w:iCs/>
          <w:spacing w:val="-2"/>
          <w:sz w:val="28"/>
          <w:szCs w:val="28"/>
          <w:lang w:val="vi-VN"/>
        </w:rPr>
        <w:t xml:space="preserve"> </w:t>
      </w:r>
      <w:r w:rsidR="003D3569" w:rsidRPr="00E057DD">
        <w:rPr>
          <w:rFonts w:ascii="Times New Roman" w:eastAsia="Batang" w:hAnsi="Times New Roman"/>
          <w:iCs/>
          <w:spacing w:val="-2"/>
          <w:sz w:val="28"/>
          <w:szCs w:val="28"/>
          <w:lang w:val="en-GB"/>
        </w:rPr>
        <w:t>Thường trực Ủy ban TCNS và Cơ quan soạn thảo</w:t>
      </w:r>
      <w:r w:rsidR="009170A8" w:rsidRPr="00E057DD">
        <w:rPr>
          <w:rFonts w:ascii="Times New Roman" w:eastAsia="Batang" w:hAnsi="Times New Roman"/>
          <w:iCs/>
          <w:spacing w:val="-2"/>
          <w:sz w:val="28"/>
          <w:szCs w:val="28"/>
          <w:lang w:val="vi-VN"/>
        </w:rPr>
        <w:t xml:space="preserve"> đã thống nhất chỉnh lý </w:t>
      </w:r>
      <w:r w:rsidR="007D5257" w:rsidRPr="00E057DD">
        <w:rPr>
          <w:rFonts w:ascii="Times New Roman" w:eastAsia="Batang" w:hAnsi="Times New Roman"/>
          <w:iCs/>
          <w:spacing w:val="-2"/>
          <w:sz w:val="28"/>
          <w:szCs w:val="28"/>
          <w:lang w:val="vi-VN"/>
        </w:rPr>
        <w:t>dự thảo Luật</w:t>
      </w:r>
      <w:r w:rsidR="009170A8" w:rsidRPr="00E057DD">
        <w:rPr>
          <w:rFonts w:ascii="Times New Roman" w:eastAsia="Batang" w:hAnsi="Times New Roman"/>
          <w:iCs/>
          <w:spacing w:val="-2"/>
          <w:sz w:val="28"/>
          <w:szCs w:val="28"/>
          <w:lang w:val="vi-VN"/>
        </w:rPr>
        <w:t xml:space="preserve"> </w:t>
      </w:r>
      <w:r w:rsidR="007D5257" w:rsidRPr="00E057DD">
        <w:rPr>
          <w:rFonts w:ascii="Times New Roman" w:eastAsia="Batang" w:hAnsi="Times New Roman"/>
          <w:iCs/>
          <w:spacing w:val="-2"/>
          <w:sz w:val="28"/>
          <w:szCs w:val="28"/>
          <w:lang w:val="vi-VN"/>
        </w:rPr>
        <w:t>tại khoản 1 điều 15</w:t>
      </w:r>
      <w:r w:rsidR="00FD1C8A" w:rsidRPr="00E057DD">
        <w:rPr>
          <w:rFonts w:ascii="Times New Roman" w:eastAsia="Batang" w:hAnsi="Times New Roman"/>
          <w:iCs/>
          <w:spacing w:val="-2"/>
          <w:sz w:val="28"/>
          <w:szCs w:val="28"/>
          <w:lang w:val="vi-VN"/>
        </w:rPr>
        <w:t xml:space="preserve"> để không thể hiện việc loại trừ </w:t>
      </w:r>
      <w:r w:rsidR="000E7DF1" w:rsidRPr="00E057DD">
        <w:rPr>
          <w:rFonts w:ascii="Times New Roman" w:eastAsia="Batang" w:hAnsi="Times New Roman"/>
          <w:iCs/>
          <w:spacing w:val="-2"/>
          <w:sz w:val="28"/>
          <w:szCs w:val="28"/>
          <w:lang w:val="vi-VN"/>
        </w:rPr>
        <w:t xml:space="preserve">các trường hợp </w:t>
      </w:r>
      <w:r w:rsidR="00FD1C8A" w:rsidRPr="00E057DD">
        <w:rPr>
          <w:rFonts w:ascii="Times New Roman" w:eastAsia="Batang" w:hAnsi="Times New Roman"/>
          <w:iCs/>
          <w:spacing w:val="-2"/>
          <w:sz w:val="28"/>
          <w:szCs w:val="28"/>
          <w:lang w:val="vi-VN"/>
        </w:rPr>
        <w:t>này ra khỏi phạm vi</w:t>
      </w:r>
      <w:r w:rsidR="00343A42" w:rsidRPr="00E057DD">
        <w:rPr>
          <w:rFonts w:ascii="Times New Roman" w:eastAsia="Batang" w:hAnsi="Times New Roman"/>
          <w:iCs/>
          <w:spacing w:val="-2"/>
          <w:sz w:val="28"/>
          <w:szCs w:val="28"/>
          <w:lang w:val="vi-VN"/>
        </w:rPr>
        <w:t xml:space="preserve"> được </w:t>
      </w:r>
      <w:r w:rsidR="00FD1C8A" w:rsidRPr="00E057DD">
        <w:rPr>
          <w:rFonts w:ascii="Times New Roman" w:eastAsia="Batang" w:hAnsi="Times New Roman"/>
          <w:iCs/>
          <w:spacing w:val="-2"/>
          <w:sz w:val="28"/>
          <w:szCs w:val="28"/>
          <w:lang w:val="vi-VN"/>
        </w:rPr>
        <w:t xml:space="preserve">hoàn thuế đối với xuất khẩu. </w:t>
      </w:r>
    </w:p>
    <w:p w14:paraId="6B921431" w14:textId="56F3620B" w:rsidR="001C250C" w:rsidRPr="00E057DD" w:rsidRDefault="00753E67">
      <w:pPr>
        <w:spacing w:before="120" w:after="0" w:line="360" w:lineRule="exact"/>
        <w:ind w:firstLine="720"/>
        <w:jc w:val="both"/>
        <w:rPr>
          <w:rFonts w:ascii="Times New Roman" w:hAnsi="Times New Roman"/>
          <w:i/>
          <w:sz w:val="28"/>
          <w:szCs w:val="28"/>
          <w:u w:val="single"/>
          <w:lang w:val="vi-VN"/>
        </w:rPr>
      </w:pPr>
      <w:r w:rsidRPr="00E057DD">
        <w:rPr>
          <w:rFonts w:ascii="Times New Roman" w:hAnsi="Times New Roman"/>
          <w:i/>
          <w:sz w:val="28"/>
          <w:szCs w:val="28"/>
          <w:lang w:val="en-GB"/>
        </w:rPr>
        <w:t>(</w:t>
      </w:r>
      <w:r w:rsidR="00C57750" w:rsidRPr="00E057DD">
        <w:rPr>
          <w:rFonts w:ascii="Times New Roman" w:hAnsi="Times New Roman"/>
          <w:i/>
          <w:sz w:val="28"/>
          <w:szCs w:val="28"/>
          <w:lang w:val="en-GB"/>
        </w:rPr>
        <w:t>2</w:t>
      </w:r>
      <w:r w:rsidRPr="00E057DD">
        <w:rPr>
          <w:rFonts w:ascii="Times New Roman" w:hAnsi="Times New Roman"/>
          <w:i/>
          <w:sz w:val="28"/>
          <w:szCs w:val="28"/>
          <w:lang w:val="en-GB"/>
        </w:rPr>
        <w:t>)</w:t>
      </w:r>
      <w:r w:rsidR="007A4752" w:rsidRPr="00E057DD">
        <w:rPr>
          <w:rFonts w:ascii="Times New Roman" w:hAnsi="Times New Roman"/>
          <w:i/>
          <w:sz w:val="28"/>
          <w:szCs w:val="28"/>
          <w:lang w:val="vi-VN"/>
        </w:rPr>
        <w:t xml:space="preserve"> Về hoàn thuế đối với đầu tư, c</w:t>
      </w:r>
      <w:r w:rsidR="00FF3A62" w:rsidRPr="00E057DD">
        <w:rPr>
          <w:rFonts w:ascii="Times New Roman" w:hAnsi="Times New Roman"/>
          <w:i/>
          <w:sz w:val="28"/>
          <w:szCs w:val="28"/>
          <w:lang w:val="vi-VN"/>
        </w:rPr>
        <w:t>ó ý kiến đề nghị</w:t>
      </w:r>
      <w:r w:rsidR="00914EDD" w:rsidRPr="00E057DD">
        <w:rPr>
          <w:rFonts w:ascii="Times New Roman" w:hAnsi="Times New Roman"/>
          <w:i/>
          <w:sz w:val="28"/>
          <w:szCs w:val="28"/>
          <w:lang w:val="vi-VN"/>
        </w:rPr>
        <w:t xml:space="preserve"> cần </w:t>
      </w:r>
      <w:r w:rsidR="0034546C" w:rsidRPr="00E057DD">
        <w:rPr>
          <w:rFonts w:ascii="Times New Roman" w:hAnsi="Times New Roman"/>
          <w:i/>
          <w:sz w:val="28"/>
          <w:szCs w:val="28"/>
          <w:lang w:val="vi-VN"/>
        </w:rPr>
        <w:t xml:space="preserve">cân nhắc kỹ, </w:t>
      </w:r>
      <w:r w:rsidR="00FF3A62" w:rsidRPr="00E057DD">
        <w:rPr>
          <w:rFonts w:ascii="Times New Roman" w:hAnsi="Times New Roman"/>
          <w:i/>
          <w:sz w:val="28"/>
          <w:szCs w:val="28"/>
          <w:lang w:val="vi-VN"/>
        </w:rPr>
        <w:t xml:space="preserve">không mở rộng </w:t>
      </w:r>
      <w:r w:rsidR="00E46EB0" w:rsidRPr="00E057DD">
        <w:rPr>
          <w:rFonts w:ascii="Times New Roman" w:hAnsi="Times New Roman"/>
          <w:i/>
          <w:sz w:val="28"/>
          <w:szCs w:val="28"/>
          <w:lang w:val="vi-VN"/>
        </w:rPr>
        <w:t>diện</w:t>
      </w:r>
      <w:r w:rsidR="00FF3A62" w:rsidRPr="00E057DD">
        <w:rPr>
          <w:rFonts w:ascii="Times New Roman" w:hAnsi="Times New Roman"/>
          <w:i/>
          <w:sz w:val="28"/>
          <w:szCs w:val="28"/>
          <w:lang w:val="vi-VN"/>
        </w:rPr>
        <w:t xml:space="preserve"> hoàn thuế</w:t>
      </w:r>
      <w:r w:rsidR="00350CA6" w:rsidRPr="00E057DD">
        <w:rPr>
          <w:rFonts w:ascii="Times New Roman" w:hAnsi="Times New Roman"/>
          <w:i/>
          <w:sz w:val="28"/>
          <w:szCs w:val="28"/>
          <w:lang w:val="vi-VN"/>
        </w:rPr>
        <w:t xml:space="preserve"> </w:t>
      </w:r>
      <w:r w:rsidR="00FF3A62" w:rsidRPr="00E057DD">
        <w:rPr>
          <w:rFonts w:ascii="Times New Roman" w:hAnsi="Times New Roman"/>
          <w:i/>
          <w:sz w:val="28"/>
          <w:szCs w:val="28"/>
          <w:lang w:val="vi-VN"/>
        </w:rPr>
        <w:t>so với quy định tại Luật hiện hành,</w:t>
      </w:r>
      <w:r w:rsidR="00350CA6" w:rsidRPr="00E057DD">
        <w:rPr>
          <w:rFonts w:ascii="Times New Roman" w:hAnsi="Times New Roman"/>
          <w:i/>
          <w:sz w:val="28"/>
          <w:szCs w:val="28"/>
          <w:lang w:val="vi-VN"/>
        </w:rPr>
        <w:t xml:space="preserve"> đặc </w:t>
      </w:r>
      <w:r w:rsidR="009B57C2" w:rsidRPr="00E057DD">
        <w:rPr>
          <w:rFonts w:ascii="Times New Roman" w:hAnsi="Times New Roman"/>
          <w:i/>
          <w:sz w:val="28"/>
          <w:szCs w:val="28"/>
          <w:lang w:val="vi-VN"/>
        </w:rPr>
        <w:t xml:space="preserve">biệt là đối với trường hợp </w:t>
      </w:r>
      <w:r w:rsidR="000C67FD" w:rsidRPr="00E057DD">
        <w:rPr>
          <w:rFonts w:ascii="Times New Roman" w:hAnsi="Times New Roman"/>
          <w:i/>
          <w:sz w:val="28"/>
          <w:szCs w:val="28"/>
          <w:lang w:val="vi-VN"/>
        </w:rPr>
        <w:t xml:space="preserve">dự án đầu tư của cơ sở kinh doanh </w:t>
      </w:r>
      <w:r w:rsidR="00892BC5" w:rsidRPr="00E057DD">
        <w:rPr>
          <w:rFonts w:ascii="Times New Roman" w:hAnsi="Times New Roman"/>
          <w:i/>
          <w:sz w:val="28"/>
          <w:szCs w:val="28"/>
          <w:u w:val="single"/>
          <w:lang w:val="vi-VN"/>
        </w:rPr>
        <w:t>không góp đủ số vốn điều lệ như đã đăng ký.</w:t>
      </w:r>
    </w:p>
    <w:p w14:paraId="1442C426" w14:textId="04FA98F2" w:rsidR="004875BA" w:rsidRPr="00E057DD" w:rsidRDefault="00CA5E27">
      <w:pPr>
        <w:spacing w:before="120" w:after="0" w:line="360" w:lineRule="exact"/>
        <w:ind w:firstLine="720"/>
        <w:jc w:val="both"/>
        <w:rPr>
          <w:rStyle w:val="s20"/>
          <w:rFonts w:ascii="Times New Roman" w:hAnsi="Times New Roman"/>
          <w:i/>
          <w:sz w:val="28"/>
          <w:szCs w:val="28"/>
          <w:lang w:val="vi-VN"/>
        </w:rPr>
      </w:pPr>
      <w:r w:rsidRPr="00E057DD">
        <w:rPr>
          <w:rFonts w:ascii="Times New Roman" w:hAnsi="Times New Roman"/>
          <w:iCs/>
          <w:sz w:val="28"/>
          <w:szCs w:val="28"/>
          <w:lang w:val="vi-VN"/>
        </w:rPr>
        <w:t>Luật hiện hành không cho phép hoàn thuế đối với trường hợp dự án đầu tư của cơ sở kinh doanh không góp đủ số vốn điều lệ như đã đăng ký, dự thảo Luật đã bổ sung trường hợp này cũng được hoàn thuế.</w:t>
      </w:r>
      <w:r w:rsidR="00A13697" w:rsidRPr="00E057DD">
        <w:rPr>
          <w:rFonts w:ascii="Times New Roman" w:hAnsi="Times New Roman"/>
          <w:iCs/>
          <w:sz w:val="28"/>
          <w:szCs w:val="28"/>
          <w:lang w:val="vi-VN"/>
        </w:rPr>
        <w:t xml:space="preserve"> Tiếp thu ý kiến ĐBQH, </w:t>
      </w:r>
      <w:r w:rsidR="00FF600E" w:rsidRPr="00E057DD">
        <w:rPr>
          <w:rFonts w:ascii="Times New Roman" w:hAnsi="Times New Roman"/>
          <w:iCs/>
          <w:sz w:val="28"/>
          <w:szCs w:val="28"/>
          <w:lang w:val="vi-VN"/>
        </w:rPr>
        <w:t xml:space="preserve">Thường trực Uỷ ban TCNS đã tiến hành </w:t>
      </w:r>
      <w:r w:rsidRPr="00E057DD">
        <w:rPr>
          <w:rFonts w:ascii="Times New Roman" w:hAnsi="Times New Roman"/>
          <w:iCs/>
          <w:sz w:val="28"/>
          <w:szCs w:val="28"/>
          <w:lang w:val="vi-VN"/>
        </w:rPr>
        <w:t xml:space="preserve">rà soát các quy định liên quan của Luật Doanh </w:t>
      </w:r>
      <w:r w:rsidRPr="00E057DD">
        <w:rPr>
          <w:rFonts w:ascii="Times New Roman" w:hAnsi="Times New Roman"/>
          <w:iCs/>
          <w:sz w:val="28"/>
          <w:szCs w:val="28"/>
          <w:lang w:val="vi-VN"/>
        </w:rPr>
        <w:lastRenderedPageBreak/>
        <w:t>nghiệp</w:t>
      </w:r>
      <w:r w:rsidRPr="00E057DD">
        <w:rPr>
          <w:rStyle w:val="FootnoteReference"/>
          <w:rFonts w:ascii="Times New Roman" w:hAnsi="Times New Roman"/>
          <w:iCs/>
          <w:sz w:val="28"/>
          <w:szCs w:val="28"/>
          <w:lang w:val="vi-VN"/>
        </w:rPr>
        <w:footnoteReference w:id="17"/>
      </w:r>
      <w:r w:rsidRPr="00E057DD">
        <w:rPr>
          <w:rFonts w:ascii="Times New Roman" w:hAnsi="Times New Roman"/>
          <w:iCs/>
          <w:sz w:val="28"/>
          <w:szCs w:val="28"/>
          <w:lang w:val="vi-VN"/>
        </w:rPr>
        <w:t xml:space="preserve"> và</w:t>
      </w:r>
      <w:r w:rsidR="00361039" w:rsidRPr="00E057DD">
        <w:rPr>
          <w:rFonts w:ascii="Times New Roman" w:hAnsi="Times New Roman"/>
          <w:iCs/>
          <w:sz w:val="28"/>
          <w:szCs w:val="28"/>
          <w:lang w:val="vi-VN"/>
        </w:rPr>
        <w:t xml:space="preserve"> </w:t>
      </w:r>
      <w:r w:rsidR="00F70004" w:rsidRPr="00E057DD">
        <w:rPr>
          <w:rFonts w:ascii="Times New Roman" w:hAnsi="Times New Roman"/>
          <w:iCs/>
          <w:sz w:val="28"/>
          <w:szCs w:val="28"/>
          <w:lang w:val="vi-VN"/>
        </w:rPr>
        <w:t xml:space="preserve">thấy rằng cần </w:t>
      </w:r>
      <w:r w:rsidR="00361039" w:rsidRPr="00E057DD">
        <w:rPr>
          <w:rFonts w:ascii="Times New Roman" w:hAnsi="Times New Roman"/>
          <w:iCs/>
          <w:sz w:val="28"/>
          <w:szCs w:val="28"/>
          <w:lang w:val="vi-VN"/>
        </w:rPr>
        <w:t xml:space="preserve">giữ như quy định hiện hành </w:t>
      </w:r>
      <w:r w:rsidRPr="00E057DD">
        <w:rPr>
          <w:rFonts w:ascii="Times New Roman" w:hAnsi="Times New Roman"/>
          <w:iCs/>
          <w:sz w:val="28"/>
          <w:szCs w:val="28"/>
          <w:lang w:val="vi-VN"/>
        </w:rPr>
        <w:t>để bảo đảm sự chặt chẽ và đồng bộ trong thực thi các quy định của pháp luật</w:t>
      </w:r>
      <w:r w:rsidR="00F70004" w:rsidRPr="00E057DD">
        <w:rPr>
          <w:rFonts w:ascii="Times New Roman" w:hAnsi="Times New Roman"/>
          <w:iCs/>
          <w:sz w:val="28"/>
          <w:szCs w:val="28"/>
          <w:lang w:val="vi-VN"/>
        </w:rPr>
        <w:t xml:space="preserve">. </w:t>
      </w:r>
      <w:r w:rsidR="004F3080" w:rsidRPr="00E057DD">
        <w:rPr>
          <w:rFonts w:ascii="Times New Roman" w:hAnsi="Times New Roman"/>
          <w:iCs/>
          <w:sz w:val="28"/>
          <w:szCs w:val="28"/>
          <w:lang w:val="en-GB"/>
        </w:rPr>
        <w:t>Nội dung này đã được</w:t>
      </w:r>
      <w:r w:rsidR="004875BA" w:rsidRPr="00E057DD">
        <w:rPr>
          <w:rFonts w:ascii="Times New Roman" w:hAnsi="Times New Roman"/>
          <w:sz w:val="28"/>
          <w:szCs w:val="28"/>
          <w:lang w:val="en-GB"/>
        </w:rPr>
        <w:t xml:space="preserve"> UBTVQH kết luận theo hướng </w:t>
      </w:r>
      <w:r w:rsidR="004875BA" w:rsidRPr="00E057DD">
        <w:rPr>
          <w:rFonts w:ascii="Times New Roman" w:hAnsi="Times New Roman"/>
          <w:i/>
          <w:sz w:val="28"/>
          <w:szCs w:val="28"/>
          <w:lang w:val="en-GB"/>
        </w:rPr>
        <w:t>“</w:t>
      </w:r>
      <w:r w:rsidR="004875BA" w:rsidRPr="00E057DD">
        <w:rPr>
          <w:rStyle w:val="s20"/>
          <w:rFonts w:ascii="Times New Roman" w:hAnsi="Times New Roman"/>
          <w:i/>
          <w:sz w:val="28"/>
          <w:szCs w:val="28"/>
        </w:rPr>
        <w:t>đối với trường hợp cơ sở kinh doanh không góp đủ số vốn điều lệ</w:t>
      </w:r>
      <w:r w:rsidR="004875BA" w:rsidRPr="00E057DD">
        <w:rPr>
          <w:rStyle w:val="s20"/>
          <w:rFonts w:ascii="Times New Roman" w:hAnsi="Times New Roman"/>
          <w:i/>
          <w:sz w:val="28"/>
          <w:szCs w:val="28"/>
          <w:lang w:val="vi-VN"/>
        </w:rPr>
        <w:t xml:space="preserve"> đã </w:t>
      </w:r>
      <w:r w:rsidR="004875BA" w:rsidRPr="00E057DD">
        <w:rPr>
          <w:rStyle w:val="s20"/>
          <w:rFonts w:ascii="Times New Roman" w:hAnsi="Times New Roman"/>
          <w:i/>
          <w:sz w:val="28"/>
          <w:szCs w:val="28"/>
        </w:rPr>
        <w:t>đăng ký</w:t>
      </w:r>
      <w:r w:rsidR="004875BA" w:rsidRPr="00E057DD">
        <w:rPr>
          <w:rStyle w:val="s20"/>
          <w:rFonts w:ascii="Times New Roman" w:hAnsi="Times New Roman"/>
          <w:i/>
          <w:sz w:val="28"/>
          <w:szCs w:val="28"/>
          <w:lang w:val="vi-VN"/>
        </w:rPr>
        <w:t xml:space="preserve">, đề nghị </w:t>
      </w:r>
      <w:r w:rsidR="004875BA" w:rsidRPr="00E057DD">
        <w:rPr>
          <w:rStyle w:val="s20"/>
          <w:rFonts w:ascii="Times New Roman" w:hAnsi="Times New Roman"/>
          <w:i/>
          <w:sz w:val="28"/>
          <w:szCs w:val="28"/>
        </w:rPr>
        <w:t>giữ như quy định hiện hành, chưa cho phép hoàn thuế mà kết chuyển vào kỳ tiếp theo”.</w:t>
      </w:r>
    </w:p>
    <w:p w14:paraId="459C958E" w14:textId="50C6C3D2" w:rsidR="002800CF" w:rsidRPr="00E057DD" w:rsidRDefault="004875BA">
      <w:pPr>
        <w:spacing w:before="120" w:after="0" w:line="360" w:lineRule="exact"/>
        <w:ind w:firstLine="720"/>
        <w:jc w:val="both"/>
        <w:rPr>
          <w:rFonts w:ascii="Times New Roman" w:hAnsi="Times New Roman"/>
          <w:b/>
          <w:bCs/>
          <w:iCs/>
          <w:sz w:val="28"/>
          <w:szCs w:val="28"/>
          <w:lang w:val="vi-VN"/>
        </w:rPr>
      </w:pPr>
      <w:r w:rsidRPr="00E057DD">
        <w:rPr>
          <w:rStyle w:val="s20"/>
          <w:rFonts w:ascii="Times New Roman" w:hAnsi="Times New Roman"/>
          <w:sz w:val="28"/>
          <w:szCs w:val="28"/>
        </w:rPr>
        <w:t>Tiếp thu ý kiến của UBTVQH,</w:t>
      </w:r>
      <w:r w:rsidR="00594A88" w:rsidRPr="00E057DD">
        <w:rPr>
          <w:rStyle w:val="s20"/>
          <w:rFonts w:ascii="Times New Roman" w:hAnsi="Times New Roman"/>
          <w:sz w:val="28"/>
          <w:szCs w:val="28"/>
          <w:lang w:val="vi-VN"/>
        </w:rPr>
        <w:t xml:space="preserve"> Thường trực Uỷ ban TCNS và Cơ quan soạn thảo thống nhất chỉnh lý, hoàn thiện </w:t>
      </w:r>
      <w:r w:rsidRPr="00E057DD">
        <w:rPr>
          <w:rStyle w:val="s20"/>
          <w:rFonts w:ascii="Times New Roman" w:hAnsi="Times New Roman"/>
          <w:sz w:val="28"/>
          <w:szCs w:val="28"/>
        </w:rPr>
        <w:t xml:space="preserve">dự thảo Luật theo hướng </w:t>
      </w:r>
      <w:r w:rsidRPr="00E057DD">
        <w:rPr>
          <w:rFonts w:ascii="Times New Roman" w:hAnsi="Times New Roman"/>
          <w:iCs/>
          <w:sz w:val="28"/>
          <w:szCs w:val="28"/>
          <w:lang w:val="vi-VN"/>
        </w:rPr>
        <w:t>giữ như quy định hiện hành, theo đó bổ sung lại nội dung chưa cho phép hoàn thuế</w:t>
      </w:r>
      <w:r w:rsidR="008B72F5" w:rsidRPr="00E057DD">
        <w:rPr>
          <w:rFonts w:ascii="Times New Roman" w:hAnsi="Times New Roman"/>
          <w:iCs/>
          <w:sz w:val="28"/>
          <w:szCs w:val="28"/>
          <w:lang w:val="vi-VN"/>
        </w:rPr>
        <w:t xml:space="preserve"> </w:t>
      </w:r>
      <w:r w:rsidR="00D32300" w:rsidRPr="00E057DD">
        <w:rPr>
          <w:rFonts w:ascii="Times New Roman" w:hAnsi="Times New Roman"/>
          <w:iCs/>
          <w:sz w:val="28"/>
          <w:szCs w:val="28"/>
          <w:lang w:val="en-GB"/>
        </w:rPr>
        <w:t>(</w:t>
      </w:r>
      <w:r w:rsidRPr="00E057DD">
        <w:rPr>
          <w:rFonts w:ascii="Times New Roman" w:hAnsi="Times New Roman"/>
          <w:iCs/>
          <w:sz w:val="28"/>
          <w:szCs w:val="28"/>
          <w:lang w:val="vi-VN"/>
        </w:rPr>
        <w:t>mà kết chuyển vào kỳ tiếp theo</w:t>
      </w:r>
      <w:r w:rsidR="00D32300" w:rsidRPr="00E057DD">
        <w:rPr>
          <w:rFonts w:ascii="Times New Roman" w:hAnsi="Times New Roman"/>
          <w:iCs/>
          <w:sz w:val="28"/>
          <w:szCs w:val="28"/>
          <w:lang w:val="en-GB"/>
        </w:rPr>
        <w:t>)</w:t>
      </w:r>
      <w:r w:rsidRPr="00E057DD">
        <w:rPr>
          <w:rFonts w:ascii="Times New Roman" w:hAnsi="Times New Roman"/>
          <w:iCs/>
          <w:sz w:val="28"/>
          <w:szCs w:val="28"/>
          <w:lang w:val="vi-VN"/>
        </w:rPr>
        <w:t xml:space="preserve"> đối với trường hợp cơ sở kinh doanh</w:t>
      </w:r>
      <w:r w:rsidRPr="00E057DD">
        <w:rPr>
          <w:rFonts w:ascii="Times New Roman" w:hAnsi="Times New Roman"/>
          <w:i/>
          <w:sz w:val="28"/>
          <w:szCs w:val="28"/>
          <w:lang w:val="vi-VN"/>
        </w:rPr>
        <w:t xml:space="preserve"> </w:t>
      </w:r>
      <w:r w:rsidRPr="00E057DD">
        <w:rPr>
          <w:rFonts w:ascii="Times New Roman" w:hAnsi="Times New Roman"/>
          <w:i/>
          <w:sz w:val="28"/>
          <w:szCs w:val="28"/>
          <w:lang w:val="en-GB"/>
        </w:rPr>
        <w:t>“</w:t>
      </w:r>
      <w:r w:rsidRPr="00E057DD">
        <w:rPr>
          <w:rFonts w:ascii="Times New Roman" w:hAnsi="Times New Roman"/>
          <w:i/>
          <w:sz w:val="28"/>
          <w:szCs w:val="28"/>
          <w:lang w:val="vi-VN"/>
        </w:rPr>
        <w:t>không góp đủ số vốn điều lệ như đã đăng ký</w:t>
      </w:r>
      <w:r w:rsidRPr="00E057DD">
        <w:rPr>
          <w:rFonts w:ascii="Times New Roman" w:hAnsi="Times New Roman"/>
          <w:i/>
          <w:sz w:val="28"/>
          <w:szCs w:val="28"/>
          <w:lang w:val="en-GB"/>
        </w:rPr>
        <w:t>”</w:t>
      </w:r>
      <w:r w:rsidR="002860F8" w:rsidRPr="00E057DD">
        <w:rPr>
          <w:rFonts w:ascii="Times New Roman" w:hAnsi="Times New Roman"/>
          <w:i/>
          <w:sz w:val="28"/>
          <w:szCs w:val="28"/>
          <w:lang w:val="en-GB"/>
        </w:rPr>
        <w:t>.</w:t>
      </w:r>
      <w:r w:rsidRPr="00E057DD">
        <w:rPr>
          <w:rFonts w:ascii="Times New Roman" w:hAnsi="Times New Roman"/>
          <w:iCs/>
          <w:sz w:val="28"/>
          <w:szCs w:val="28"/>
          <w:lang w:val="en-GB"/>
        </w:rPr>
        <w:t xml:space="preserve"> </w:t>
      </w:r>
    </w:p>
    <w:p w14:paraId="368D29D9" w14:textId="0656C8BD" w:rsidR="00753E67" w:rsidRPr="00E057DD" w:rsidRDefault="00454553">
      <w:pPr>
        <w:spacing w:before="120" w:after="0" w:line="360" w:lineRule="exact"/>
        <w:ind w:firstLine="720"/>
        <w:jc w:val="both"/>
        <w:rPr>
          <w:rFonts w:ascii="Times New Roman" w:hAnsi="Times New Roman"/>
          <w:i/>
          <w:sz w:val="28"/>
          <w:szCs w:val="28"/>
          <w:lang w:val="vi-VN"/>
        </w:rPr>
      </w:pPr>
      <w:r w:rsidRPr="00E057DD" w:rsidDel="00454553">
        <w:rPr>
          <w:rFonts w:ascii="Times New Roman" w:hAnsi="Times New Roman"/>
          <w:iCs/>
          <w:sz w:val="28"/>
          <w:szCs w:val="28"/>
          <w:lang w:val="vi-VN"/>
        </w:rPr>
        <w:t xml:space="preserve"> </w:t>
      </w:r>
      <w:r w:rsidR="001C250C" w:rsidRPr="00E057DD">
        <w:rPr>
          <w:rFonts w:ascii="Times New Roman" w:hAnsi="Times New Roman"/>
          <w:i/>
          <w:sz w:val="28"/>
          <w:szCs w:val="28"/>
          <w:lang w:val="vi-VN"/>
        </w:rPr>
        <w:t>(3)</w:t>
      </w:r>
      <w:r w:rsidR="00753E67" w:rsidRPr="00E057DD">
        <w:rPr>
          <w:rFonts w:ascii="Times New Roman" w:hAnsi="Times New Roman"/>
          <w:i/>
          <w:sz w:val="28"/>
          <w:szCs w:val="28"/>
          <w:lang w:val="en-GB"/>
        </w:rPr>
        <w:t xml:space="preserve"> </w:t>
      </w:r>
      <w:r w:rsidR="00753E67" w:rsidRPr="00E057DD">
        <w:rPr>
          <w:rFonts w:ascii="Times New Roman" w:eastAsiaTheme="minorHAnsi" w:hAnsi="Times New Roman"/>
          <w:bCs/>
          <w:i/>
          <w:sz w:val="28"/>
          <w:szCs w:val="28"/>
          <w:lang w:val="vi-VN"/>
        </w:rPr>
        <w:t>Có ý kiến cho rằng các nội dung thể hiện về trách nhiệm của người nộp thuế, cơ quan thuế và cán bộ thuế không thuộc phạm vi điều chỉnh của Luật thuế GTGT (quy định tại Điều 1) mà thuộc phạm vi về quản lý thuế, vì vậy đề nghị không quy định trong dự thảo Luật</w:t>
      </w:r>
      <w:r w:rsidR="00753E67" w:rsidRPr="00E057DD">
        <w:rPr>
          <w:rFonts w:ascii="Times New Roman" w:eastAsiaTheme="minorHAnsi" w:hAnsi="Times New Roman"/>
          <w:bCs/>
          <w:i/>
          <w:sz w:val="28"/>
          <w:szCs w:val="28"/>
          <w:lang w:val="en-GB"/>
        </w:rPr>
        <w:t>. Có</w:t>
      </w:r>
      <w:r w:rsidR="00753E67" w:rsidRPr="00E057DD">
        <w:rPr>
          <w:rFonts w:ascii="Times New Roman" w:hAnsi="Times New Roman"/>
          <w:i/>
          <w:sz w:val="28"/>
          <w:szCs w:val="28"/>
          <w:lang w:val="en-GB"/>
        </w:rPr>
        <w:t xml:space="preserve"> ý kiến </w:t>
      </w:r>
      <w:r w:rsidR="00753E67" w:rsidRPr="00E057DD">
        <w:rPr>
          <w:rFonts w:ascii="Times New Roman" w:hAnsi="Times New Roman"/>
          <w:i/>
          <w:sz w:val="28"/>
          <w:szCs w:val="28"/>
          <w:lang w:val="vi-VN"/>
        </w:rPr>
        <w:t>cho rằng</w:t>
      </w:r>
      <w:r w:rsidR="00753E67" w:rsidRPr="00E057DD">
        <w:rPr>
          <w:rFonts w:ascii="Times New Roman" w:hAnsi="Times New Roman"/>
          <w:i/>
          <w:sz w:val="28"/>
          <w:szCs w:val="28"/>
          <w:lang w:val="en-GB"/>
        </w:rPr>
        <w:t>,</w:t>
      </w:r>
      <w:r w:rsidR="00753E67" w:rsidRPr="00E057DD">
        <w:rPr>
          <w:rFonts w:ascii="Times New Roman" w:hAnsi="Times New Roman"/>
          <w:i/>
          <w:sz w:val="28"/>
          <w:szCs w:val="28"/>
          <w:lang w:val="vi-VN"/>
        </w:rPr>
        <w:t xml:space="preserve"> </w:t>
      </w:r>
      <w:r w:rsidR="00753E67" w:rsidRPr="00E057DD">
        <w:rPr>
          <w:rFonts w:ascii="Times New Roman" w:hAnsi="Times New Roman"/>
          <w:i/>
          <w:sz w:val="28"/>
          <w:szCs w:val="28"/>
          <w:lang w:val="nl-NL"/>
        </w:rPr>
        <w:t>n</w:t>
      </w:r>
      <w:r w:rsidR="00753E67" w:rsidRPr="00E057DD">
        <w:rPr>
          <w:rFonts w:ascii="Times New Roman" w:hAnsi="Times New Roman"/>
          <w:i/>
          <w:sz w:val="28"/>
          <w:szCs w:val="28"/>
          <w:lang w:val="vi-VN"/>
        </w:rPr>
        <w:t>ội dung</w:t>
      </w:r>
      <w:r w:rsidR="00753E67" w:rsidRPr="00E057DD">
        <w:rPr>
          <w:rFonts w:ascii="Times New Roman" w:hAnsi="Times New Roman"/>
          <w:i/>
          <w:sz w:val="28"/>
          <w:szCs w:val="28"/>
          <w:lang w:val="nl-NL"/>
        </w:rPr>
        <w:t xml:space="preserve"> quy định công chức thuế chỉ chịu trách nhiệm trong phạm vi hồ sơ, tài liệu của người nộp thuế cung cấp trong từng lần hoàn thuế là chưa thật sự phù hợp</w:t>
      </w:r>
      <w:r w:rsidR="00753E67" w:rsidRPr="00E057DD">
        <w:rPr>
          <w:rFonts w:ascii="Times New Roman" w:hAnsi="Times New Roman"/>
          <w:i/>
          <w:sz w:val="28"/>
          <w:szCs w:val="28"/>
          <w:lang w:val="vi-VN"/>
        </w:rPr>
        <w:t>,</w:t>
      </w:r>
      <w:r w:rsidR="00753E67" w:rsidRPr="00E057DD">
        <w:rPr>
          <w:rFonts w:ascii="Times New Roman" w:hAnsi="Times New Roman"/>
          <w:i/>
          <w:sz w:val="28"/>
          <w:szCs w:val="28"/>
          <w:lang w:val="nl-NL"/>
        </w:rPr>
        <w:t xml:space="preserve"> </w:t>
      </w:r>
      <w:r w:rsidR="00753E67" w:rsidRPr="00E057DD">
        <w:rPr>
          <w:rFonts w:ascii="Times New Roman" w:hAnsi="Times New Roman"/>
          <w:i/>
          <w:sz w:val="28"/>
          <w:szCs w:val="28"/>
          <w:lang w:val="vi-VN"/>
        </w:rPr>
        <w:t>c</w:t>
      </w:r>
      <w:r w:rsidR="00753E67" w:rsidRPr="00E057DD">
        <w:rPr>
          <w:rFonts w:ascii="Times New Roman" w:hAnsi="Times New Roman"/>
          <w:i/>
          <w:sz w:val="28"/>
          <w:szCs w:val="28"/>
          <w:lang w:val="nl-NL"/>
        </w:rPr>
        <w:t>ó thể làm mất hiệu lực trong công tác phòng, chống gian lận hóa đơn của thanh tra, điều tra, kiểm toán đã thực hiện trong thời gian qua.</w:t>
      </w:r>
    </w:p>
    <w:p w14:paraId="608B3EE0" w14:textId="6FC151B6" w:rsidR="00753E67" w:rsidRPr="00E057DD" w:rsidRDefault="00753E67">
      <w:pPr>
        <w:spacing w:before="120" w:after="0" w:line="360" w:lineRule="exact"/>
        <w:ind w:firstLine="720"/>
        <w:jc w:val="both"/>
        <w:rPr>
          <w:rFonts w:ascii="Times New Roman" w:hAnsi="Times New Roman"/>
          <w:iCs/>
          <w:sz w:val="28"/>
          <w:szCs w:val="28"/>
          <w:lang w:val="vi-VN"/>
        </w:rPr>
      </w:pPr>
      <w:r w:rsidRPr="00E057DD">
        <w:rPr>
          <w:rFonts w:ascii="Times New Roman" w:hAnsi="Times New Roman"/>
          <w:iCs/>
          <w:sz w:val="28"/>
          <w:szCs w:val="28"/>
          <w:lang w:val="en-GB"/>
        </w:rPr>
        <w:t>Về</w:t>
      </w:r>
      <w:r w:rsidRPr="00E057DD">
        <w:rPr>
          <w:rFonts w:ascii="Times New Roman" w:hAnsi="Times New Roman"/>
          <w:iCs/>
          <w:sz w:val="28"/>
          <w:szCs w:val="28"/>
          <w:lang w:val="vi-VN"/>
        </w:rPr>
        <w:t xml:space="preserve"> nội dung này, có 2 </w:t>
      </w:r>
      <w:r w:rsidR="00DD7E14" w:rsidRPr="00E057DD">
        <w:rPr>
          <w:rFonts w:ascii="Times New Roman" w:hAnsi="Times New Roman"/>
          <w:iCs/>
          <w:sz w:val="28"/>
          <w:szCs w:val="28"/>
          <w:lang w:val="en-GB"/>
        </w:rPr>
        <w:t xml:space="preserve">luồng </w:t>
      </w:r>
      <w:r w:rsidRPr="00E057DD">
        <w:rPr>
          <w:rFonts w:ascii="Times New Roman" w:hAnsi="Times New Roman"/>
          <w:iCs/>
          <w:sz w:val="28"/>
          <w:szCs w:val="28"/>
          <w:lang w:val="vi-VN"/>
        </w:rPr>
        <w:t>quan điểm:</w:t>
      </w:r>
    </w:p>
    <w:p w14:paraId="3BDC31EB" w14:textId="7C2624FF" w:rsidR="00753E67" w:rsidRPr="00E057DD" w:rsidRDefault="00753E67">
      <w:pPr>
        <w:spacing w:before="120" w:after="0" w:line="360" w:lineRule="exact"/>
        <w:ind w:firstLine="720"/>
        <w:jc w:val="both"/>
        <w:rPr>
          <w:rFonts w:ascii="Times New Roman" w:hAnsi="Times New Roman"/>
          <w:iCs/>
          <w:sz w:val="28"/>
          <w:szCs w:val="28"/>
          <w:u w:val="single"/>
          <w:lang w:val="vi-VN"/>
        </w:rPr>
      </w:pPr>
      <w:r w:rsidRPr="00E057DD">
        <w:rPr>
          <w:rFonts w:ascii="Times New Roman" w:hAnsi="Times New Roman"/>
          <w:b/>
          <w:i/>
          <w:iCs/>
          <w:sz w:val="28"/>
          <w:szCs w:val="28"/>
          <w:lang w:val="vi-VN"/>
        </w:rPr>
        <w:t xml:space="preserve">Quan điểm </w:t>
      </w:r>
      <w:r w:rsidR="00A502D0" w:rsidRPr="00E057DD">
        <w:rPr>
          <w:rFonts w:ascii="Times New Roman" w:hAnsi="Times New Roman"/>
          <w:b/>
          <w:i/>
          <w:iCs/>
          <w:sz w:val="28"/>
          <w:szCs w:val="28"/>
          <w:lang w:val="en-GB"/>
        </w:rPr>
        <w:t>thứ nhất</w:t>
      </w:r>
      <w:r w:rsidR="00733005" w:rsidRPr="00E057DD">
        <w:rPr>
          <w:rFonts w:ascii="Times New Roman" w:hAnsi="Times New Roman"/>
          <w:iCs/>
          <w:sz w:val="28"/>
          <w:szCs w:val="28"/>
          <w:lang w:val="en-GB"/>
        </w:rPr>
        <w:t xml:space="preserve"> cho rằng,</w:t>
      </w:r>
      <w:r w:rsidR="00FB7B8E" w:rsidRPr="00E057DD">
        <w:rPr>
          <w:rFonts w:ascii="Times New Roman" w:hAnsi="Times New Roman"/>
          <w:iCs/>
          <w:sz w:val="28"/>
          <w:szCs w:val="28"/>
          <w:lang w:val="vi-VN"/>
        </w:rPr>
        <w:t xml:space="preserve"> hiện đang dự kiến sửa</w:t>
      </w:r>
      <w:r w:rsidR="00272D98" w:rsidRPr="00E057DD">
        <w:rPr>
          <w:rFonts w:ascii="Times New Roman" w:hAnsi="Times New Roman"/>
          <w:iCs/>
          <w:sz w:val="28"/>
          <w:szCs w:val="28"/>
          <w:lang w:val="vi-VN"/>
        </w:rPr>
        <w:t xml:space="preserve"> một số nội dung của Luật Quản lý thuế (trong một luật sửa nhiều luật), vì vậy, </w:t>
      </w:r>
      <w:r w:rsidR="00AD20B0" w:rsidRPr="00E057DD">
        <w:rPr>
          <w:rFonts w:ascii="Times New Roman" w:hAnsi="Times New Roman"/>
          <w:iCs/>
          <w:sz w:val="28"/>
          <w:szCs w:val="28"/>
          <w:lang w:val="vi-VN"/>
        </w:rPr>
        <w:t>t</w:t>
      </w:r>
      <w:r w:rsidRPr="00E057DD">
        <w:rPr>
          <w:rFonts w:ascii="Times New Roman" w:hAnsi="Times New Roman"/>
          <w:iCs/>
          <w:sz w:val="28"/>
          <w:szCs w:val="28"/>
          <w:lang w:val="vi-VN"/>
        </w:rPr>
        <w:t>iếp thu ý kiến ĐBQH,</w:t>
      </w:r>
      <w:r w:rsidR="00B721F2" w:rsidRPr="00E057DD">
        <w:rPr>
          <w:rFonts w:ascii="Times New Roman" w:hAnsi="Times New Roman"/>
          <w:iCs/>
          <w:sz w:val="28"/>
          <w:szCs w:val="28"/>
          <w:lang w:val="vi-VN"/>
        </w:rPr>
        <w:t xml:space="preserve"> đề nghị</w:t>
      </w:r>
      <w:r w:rsidR="00AD20B0" w:rsidRPr="00E057DD">
        <w:rPr>
          <w:rFonts w:ascii="Times New Roman" w:hAnsi="Times New Roman"/>
          <w:iCs/>
          <w:sz w:val="28"/>
          <w:szCs w:val="28"/>
          <w:lang w:val="vi-VN"/>
        </w:rPr>
        <w:t xml:space="preserve"> chuyển</w:t>
      </w:r>
      <w:r w:rsidRPr="00E057DD">
        <w:rPr>
          <w:rFonts w:ascii="Times New Roman" w:hAnsi="Times New Roman"/>
          <w:iCs/>
          <w:sz w:val="28"/>
          <w:szCs w:val="28"/>
          <w:lang w:val="vi-VN"/>
        </w:rPr>
        <w:t xml:space="preserve"> các nội dung quy định về trách nhiệm người nộp thuế, cán bộ thuế </w:t>
      </w:r>
      <w:r w:rsidR="00AD20B0" w:rsidRPr="00E057DD">
        <w:rPr>
          <w:rFonts w:ascii="Times New Roman" w:hAnsi="Times New Roman"/>
          <w:iCs/>
          <w:sz w:val="28"/>
          <w:szCs w:val="28"/>
          <w:lang w:val="vi-VN"/>
        </w:rPr>
        <w:t>(</w:t>
      </w:r>
      <w:r w:rsidRPr="00E057DD">
        <w:rPr>
          <w:rFonts w:ascii="Times New Roman" w:hAnsi="Times New Roman"/>
          <w:iCs/>
          <w:sz w:val="28"/>
          <w:szCs w:val="28"/>
          <w:lang w:val="vi-VN"/>
        </w:rPr>
        <w:t>tại điểm b khoản 10</w:t>
      </w:r>
      <w:r w:rsidR="004869FE" w:rsidRPr="00E057DD">
        <w:rPr>
          <w:rFonts w:ascii="Times New Roman" w:hAnsi="Times New Roman"/>
          <w:iCs/>
          <w:sz w:val="28"/>
          <w:szCs w:val="28"/>
          <w:lang w:val="vi-VN"/>
        </w:rPr>
        <w:t xml:space="preserve">) sang Luật Quản lý thuế </w:t>
      </w:r>
      <w:r w:rsidRPr="00E057DD">
        <w:rPr>
          <w:rFonts w:ascii="Times New Roman" w:hAnsi="Times New Roman"/>
          <w:iCs/>
          <w:sz w:val="28"/>
          <w:szCs w:val="28"/>
          <w:lang w:val="vi-VN"/>
        </w:rPr>
        <w:t>và chỉnh lý điểm</w:t>
      </w:r>
      <w:r w:rsidR="00073317" w:rsidRPr="00E057DD">
        <w:rPr>
          <w:rFonts w:ascii="Times New Roman" w:hAnsi="Times New Roman"/>
          <w:iCs/>
          <w:sz w:val="28"/>
          <w:szCs w:val="28"/>
          <w:lang w:val="vi-VN"/>
        </w:rPr>
        <w:t xml:space="preserve"> a</w:t>
      </w:r>
      <w:r w:rsidRPr="00E057DD">
        <w:rPr>
          <w:rFonts w:ascii="Times New Roman" w:hAnsi="Times New Roman"/>
          <w:iCs/>
          <w:sz w:val="28"/>
          <w:szCs w:val="28"/>
          <w:lang w:val="vi-VN"/>
        </w:rPr>
        <w:t xml:space="preserve"> khoản 10</w:t>
      </w:r>
      <w:r w:rsidR="003B36F1" w:rsidRPr="00E057DD">
        <w:rPr>
          <w:rFonts w:ascii="Times New Roman" w:hAnsi="Times New Roman"/>
          <w:iCs/>
          <w:sz w:val="28"/>
          <w:szCs w:val="28"/>
          <w:lang w:val="vi-VN"/>
        </w:rPr>
        <w:t xml:space="preserve"> Điều 15</w:t>
      </w:r>
      <w:r w:rsidRPr="00E057DD">
        <w:rPr>
          <w:rFonts w:ascii="Times New Roman" w:hAnsi="Times New Roman"/>
          <w:iCs/>
          <w:sz w:val="28"/>
          <w:szCs w:val="28"/>
          <w:lang w:val="vi-VN"/>
        </w:rPr>
        <w:t xml:space="preserve"> dự thảo</w:t>
      </w:r>
      <w:r w:rsidRPr="00E057DD">
        <w:rPr>
          <w:rFonts w:ascii="Times New Roman" w:hAnsi="Times New Roman"/>
          <w:iCs/>
          <w:sz w:val="28"/>
          <w:szCs w:val="28"/>
          <w:lang w:val="en-GB"/>
        </w:rPr>
        <w:t xml:space="preserve"> Luật</w:t>
      </w:r>
      <w:r w:rsidRPr="00E057DD">
        <w:rPr>
          <w:rFonts w:ascii="Times New Roman" w:hAnsi="Times New Roman"/>
          <w:iCs/>
          <w:sz w:val="28"/>
          <w:szCs w:val="28"/>
          <w:lang w:val="vi-VN"/>
        </w:rPr>
        <w:t xml:space="preserve"> như sau: </w:t>
      </w:r>
      <w:r w:rsidRPr="00E057DD">
        <w:rPr>
          <w:rFonts w:ascii="Times New Roman" w:hAnsi="Times New Roman"/>
          <w:i/>
          <w:sz w:val="28"/>
          <w:szCs w:val="28"/>
          <w:lang w:val="vi-VN"/>
        </w:rPr>
        <w:t>“</w:t>
      </w:r>
      <w:r w:rsidR="00B56915" w:rsidRPr="00E057DD">
        <w:rPr>
          <w:rFonts w:ascii="Times New Roman" w:hAnsi="Times New Roman"/>
          <w:i/>
          <w:sz w:val="28"/>
          <w:szCs w:val="28"/>
          <w:lang w:val="vi-VN"/>
        </w:rPr>
        <w:t xml:space="preserve">a) </w:t>
      </w:r>
      <w:r w:rsidRPr="00E057DD">
        <w:rPr>
          <w:rFonts w:ascii="Times New Roman" w:eastAsia="Times New Roman" w:hAnsi="Times New Roman"/>
          <w:bCs/>
          <w:i/>
          <w:iCs/>
          <w:sz w:val="28"/>
          <w:szCs w:val="28"/>
        </w:rPr>
        <w:t>Người nộp thuế</w:t>
      </w:r>
      <w:r w:rsidRPr="00E057DD">
        <w:rPr>
          <w:rFonts w:ascii="Times New Roman" w:eastAsia="Times New Roman" w:hAnsi="Times New Roman"/>
          <w:bCs/>
          <w:i/>
          <w:iCs/>
          <w:sz w:val="28"/>
          <w:szCs w:val="28"/>
          <w:lang w:val="vi-VN"/>
        </w:rPr>
        <w:t xml:space="preserve"> thuộc trường hợp hoàn thuế </w:t>
      </w:r>
      <w:r w:rsidRPr="00E057DD">
        <w:rPr>
          <w:rFonts w:ascii="Times New Roman" w:eastAsia="Times New Roman" w:hAnsi="Times New Roman"/>
          <w:bCs/>
          <w:i/>
          <w:iCs/>
          <w:sz w:val="28"/>
          <w:szCs w:val="28"/>
        </w:rPr>
        <w:t xml:space="preserve">GTGT, </w:t>
      </w:r>
      <w:r w:rsidRPr="00E057DD">
        <w:rPr>
          <w:rFonts w:ascii="Times New Roman" w:eastAsia="Times New Roman" w:hAnsi="Times New Roman"/>
          <w:bCs/>
          <w:i/>
          <w:iCs/>
          <w:sz w:val="28"/>
          <w:szCs w:val="28"/>
          <w:lang w:val="vi-VN"/>
        </w:rPr>
        <w:t xml:space="preserve">có số thuế </w:t>
      </w:r>
      <w:r w:rsidRPr="00E057DD">
        <w:rPr>
          <w:rFonts w:ascii="Times New Roman" w:eastAsia="Times New Roman" w:hAnsi="Times New Roman"/>
          <w:bCs/>
          <w:i/>
          <w:iCs/>
          <w:sz w:val="28"/>
          <w:szCs w:val="28"/>
        </w:rPr>
        <w:t>GTGT</w:t>
      </w:r>
      <w:r w:rsidRPr="00E057DD">
        <w:rPr>
          <w:rFonts w:ascii="Times New Roman" w:eastAsia="Times New Roman" w:hAnsi="Times New Roman"/>
          <w:bCs/>
          <w:i/>
          <w:iCs/>
          <w:sz w:val="28"/>
          <w:szCs w:val="28"/>
          <w:lang w:val="vi-VN"/>
        </w:rPr>
        <w:t xml:space="preserve"> đầu vào đáp ứng đầy đủ điều kiện</w:t>
      </w:r>
      <w:r w:rsidRPr="00E057DD">
        <w:rPr>
          <w:rFonts w:ascii="Times New Roman" w:eastAsia="Times New Roman" w:hAnsi="Times New Roman"/>
          <w:bCs/>
          <w:i/>
          <w:iCs/>
          <w:sz w:val="28"/>
          <w:szCs w:val="28"/>
        </w:rPr>
        <w:t xml:space="preserve"> </w:t>
      </w:r>
      <w:r w:rsidRPr="00E057DD">
        <w:rPr>
          <w:rFonts w:ascii="Times New Roman" w:eastAsia="Times New Roman" w:hAnsi="Times New Roman"/>
          <w:bCs/>
          <w:i/>
          <w:iCs/>
          <w:sz w:val="28"/>
          <w:szCs w:val="28"/>
          <w:lang w:val="vi-VN"/>
        </w:rPr>
        <w:t xml:space="preserve">hoàn thuế </w:t>
      </w:r>
      <w:r w:rsidRPr="00E057DD">
        <w:rPr>
          <w:rFonts w:ascii="Times New Roman" w:eastAsia="Times New Roman" w:hAnsi="Times New Roman"/>
          <w:bCs/>
          <w:i/>
          <w:iCs/>
          <w:sz w:val="28"/>
          <w:szCs w:val="28"/>
        </w:rPr>
        <w:t xml:space="preserve">theo quy định tại Điều này </w:t>
      </w:r>
      <w:r w:rsidRPr="00E057DD">
        <w:rPr>
          <w:rFonts w:ascii="Times New Roman" w:eastAsia="Times New Roman" w:hAnsi="Times New Roman"/>
          <w:bCs/>
          <w:i/>
          <w:iCs/>
          <w:sz w:val="28"/>
          <w:szCs w:val="28"/>
          <w:lang w:val="vi-VN"/>
        </w:rPr>
        <w:t>và tuân thủ các quy định về khai thuế theo quy định của pháp luật về quản lý thuế</w:t>
      </w:r>
      <w:r w:rsidRPr="00E057DD">
        <w:rPr>
          <w:rFonts w:ascii="Times New Roman" w:eastAsia="Times New Roman" w:hAnsi="Times New Roman"/>
          <w:bCs/>
          <w:i/>
          <w:iCs/>
          <w:sz w:val="28"/>
          <w:szCs w:val="28"/>
        </w:rPr>
        <w:t>,</w:t>
      </w:r>
      <w:r w:rsidRPr="00E057DD">
        <w:rPr>
          <w:rFonts w:ascii="Times New Roman" w:eastAsia="Times New Roman" w:hAnsi="Times New Roman"/>
          <w:bCs/>
          <w:i/>
          <w:iCs/>
          <w:sz w:val="28"/>
          <w:szCs w:val="28"/>
          <w:lang w:val="vi-VN"/>
        </w:rPr>
        <w:t xml:space="preserve"> lập hồ sơ hoàn thuế </w:t>
      </w:r>
      <w:r w:rsidRPr="00E057DD">
        <w:rPr>
          <w:rFonts w:ascii="Times New Roman" w:eastAsia="Times New Roman" w:hAnsi="Times New Roman"/>
          <w:bCs/>
          <w:i/>
          <w:iCs/>
          <w:sz w:val="28"/>
          <w:szCs w:val="28"/>
        </w:rPr>
        <w:t xml:space="preserve">GTGT </w:t>
      </w:r>
      <w:r w:rsidRPr="00E057DD">
        <w:rPr>
          <w:rFonts w:ascii="Times New Roman" w:eastAsia="Times New Roman" w:hAnsi="Times New Roman"/>
          <w:bCs/>
          <w:i/>
          <w:iCs/>
          <w:sz w:val="28"/>
          <w:szCs w:val="28"/>
          <w:lang w:val="vi-VN"/>
        </w:rPr>
        <w:t xml:space="preserve">đối với từng trường hợp hoàn thuế </w:t>
      </w:r>
      <w:r w:rsidRPr="00E057DD">
        <w:rPr>
          <w:rFonts w:ascii="Times New Roman" w:eastAsia="Times New Roman" w:hAnsi="Times New Roman"/>
          <w:bCs/>
          <w:i/>
          <w:iCs/>
          <w:sz w:val="28"/>
          <w:szCs w:val="28"/>
        </w:rPr>
        <w:t>GTGT</w:t>
      </w:r>
      <w:r w:rsidRPr="00E057DD">
        <w:rPr>
          <w:rFonts w:ascii="Times New Roman" w:eastAsia="Times New Roman" w:hAnsi="Times New Roman"/>
          <w:bCs/>
          <w:i/>
          <w:iCs/>
          <w:sz w:val="28"/>
          <w:szCs w:val="28"/>
          <w:lang w:val="vi-VN"/>
        </w:rPr>
        <w:t xml:space="preserve"> và gửi đến cơ quan thuế có thẩm quyền tiếp nhận</w:t>
      </w:r>
      <w:r w:rsidR="0078172B" w:rsidRPr="00E057DD">
        <w:rPr>
          <w:rFonts w:ascii="Times New Roman" w:eastAsia="Times New Roman" w:hAnsi="Times New Roman"/>
          <w:bCs/>
          <w:i/>
          <w:iCs/>
          <w:sz w:val="28"/>
          <w:szCs w:val="28"/>
          <w:lang w:val="vi-VN"/>
        </w:rPr>
        <w:t>,</w:t>
      </w:r>
      <w:r w:rsidRPr="00E057DD">
        <w:rPr>
          <w:rFonts w:ascii="Times New Roman" w:eastAsia="Times New Roman" w:hAnsi="Times New Roman"/>
          <w:bCs/>
          <w:i/>
          <w:iCs/>
          <w:sz w:val="28"/>
          <w:szCs w:val="28"/>
        </w:rPr>
        <w:t xml:space="preserve"> </w:t>
      </w:r>
      <w:r w:rsidRPr="00E057DD">
        <w:rPr>
          <w:rFonts w:ascii="Times New Roman" w:eastAsia="Times New Roman" w:hAnsi="Times New Roman"/>
          <w:bCs/>
          <w:i/>
          <w:iCs/>
          <w:sz w:val="28"/>
          <w:szCs w:val="28"/>
          <w:lang w:val="vi-VN"/>
        </w:rPr>
        <w:t xml:space="preserve">phân loại hồ sơ hoàn thuế </w:t>
      </w:r>
      <w:r w:rsidRPr="00E057DD">
        <w:rPr>
          <w:rFonts w:ascii="Times New Roman" w:eastAsia="Times New Roman" w:hAnsi="Times New Roman"/>
          <w:bCs/>
          <w:i/>
          <w:iCs/>
          <w:sz w:val="28"/>
          <w:szCs w:val="28"/>
        </w:rPr>
        <w:t>GTGT</w:t>
      </w:r>
      <w:r w:rsidRPr="00E057DD">
        <w:rPr>
          <w:rFonts w:ascii="Times New Roman" w:eastAsia="Times New Roman" w:hAnsi="Times New Roman"/>
          <w:bCs/>
          <w:i/>
          <w:iCs/>
          <w:sz w:val="28"/>
          <w:szCs w:val="28"/>
          <w:lang w:val="vi-VN"/>
        </w:rPr>
        <w:t xml:space="preserve"> thuộc diện hoàn thuế trước hoặc kiểm tra trước hoàn thuế và giải quyết hồ sơ hoàn thuế </w:t>
      </w:r>
      <w:r w:rsidRPr="00E057DD">
        <w:rPr>
          <w:rFonts w:ascii="Times New Roman" w:eastAsia="Times New Roman" w:hAnsi="Times New Roman"/>
          <w:bCs/>
          <w:i/>
          <w:iCs/>
          <w:sz w:val="28"/>
          <w:szCs w:val="28"/>
        </w:rPr>
        <w:t>GTGT</w:t>
      </w:r>
      <w:r w:rsidRPr="00E057DD">
        <w:rPr>
          <w:rFonts w:ascii="Times New Roman" w:eastAsia="Times New Roman" w:hAnsi="Times New Roman"/>
          <w:bCs/>
          <w:i/>
          <w:iCs/>
          <w:sz w:val="28"/>
          <w:szCs w:val="28"/>
          <w:lang w:val="vi-VN"/>
        </w:rPr>
        <w:t xml:space="preserve"> theo quy định của pháp luật về quản lý thuế</w:t>
      </w:r>
      <w:r w:rsidR="003837BD" w:rsidRPr="00E057DD">
        <w:rPr>
          <w:rFonts w:ascii="Times New Roman" w:eastAsia="Times New Roman" w:hAnsi="Times New Roman"/>
          <w:bCs/>
          <w:i/>
          <w:iCs/>
          <w:sz w:val="28"/>
          <w:szCs w:val="28"/>
          <w:lang w:val="vi-VN"/>
        </w:rPr>
        <w:t xml:space="preserve"> </w:t>
      </w:r>
      <w:r w:rsidR="003837BD" w:rsidRPr="00E057DD">
        <w:rPr>
          <w:rFonts w:ascii="Times New Roman" w:eastAsia="Times New Roman" w:hAnsi="Times New Roman"/>
          <w:bCs/>
          <w:sz w:val="28"/>
          <w:szCs w:val="28"/>
          <w:lang w:val="vi-VN"/>
        </w:rPr>
        <w:t xml:space="preserve">(thể hiện tại </w:t>
      </w:r>
      <w:r w:rsidR="003837BD" w:rsidRPr="00E057DD">
        <w:rPr>
          <w:rFonts w:ascii="Times New Roman" w:eastAsia="Times New Roman" w:hAnsi="Times New Roman"/>
          <w:b/>
          <w:sz w:val="28"/>
          <w:szCs w:val="28"/>
          <w:lang w:val="vi-VN"/>
        </w:rPr>
        <w:t>Phương án 1</w:t>
      </w:r>
      <w:r w:rsidR="00C97851" w:rsidRPr="00E057DD">
        <w:rPr>
          <w:rFonts w:ascii="Times New Roman" w:eastAsia="Times New Roman" w:hAnsi="Times New Roman"/>
          <w:b/>
          <w:sz w:val="28"/>
          <w:szCs w:val="28"/>
          <w:lang w:val="en-GB"/>
        </w:rPr>
        <w:t xml:space="preserve"> </w:t>
      </w:r>
      <w:r w:rsidR="00C97851" w:rsidRPr="00E057DD">
        <w:rPr>
          <w:rFonts w:ascii="Times New Roman" w:eastAsia="Times New Roman" w:hAnsi="Times New Roman"/>
          <w:sz w:val="28"/>
          <w:szCs w:val="28"/>
          <w:lang w:val="en-GB"/>
        </w:rPr>
        <w:t>trong dự thảo Luật</w:t>
      </w:r>
      <w:r w:rsidR="003837BD" w:rsidRPr="00E057DD">
        <w:rPr>
          <w:rFonts w:ascii="Times New Roman" w:eastAsia="Times New Roman" w:hAnsi="Times New Roman"/>
          <w:bCs/>
          <w:sz w:val="28"/>
          <w:szCs w:val="28"/>
          <w:lang w:val="vi-VN"/>
        </w:rPr>
        <w:t>)</w:t>
      </w:r>
      <w:r w:rsidRPr="00E057DD">
        <w:rPr>
          <w:rFonts w:ascii="Times New Roman" w:eastAsia="Times New Roman" w:hAnsi="Times New Roman"/>
          <w:bCs/>
          <w:sz w:val="28"/>
          <w:szCs w:val="28"/>
          <w:lang w:val="vi-VN"/>
        </w:rPr>
        <w:t xml:space="preserve">. </w:t>
      </w:r>
    </w:p>
    <w:p w14:paraId="6620401C" w14:textId="6B3EAEEC" w:rsidR="005C3E3C" w:rsidRPr="00E057DD" w:rsidRDefault="00753E67">
      <w:pPr>
        <w:spacing w:before="120" w:after="0" w:line="360" w:lineRule="exact"/>
        <w:ind w:firstLine="720"/>
        <w:jc w:val="both"/>
        <w:rPr>
          <w:rFonts w:ascii="Times New Roman" w:eastAsia="Times New Roman" w:hAnsi="Times New Roman"/>
          <w:bCs/>
          <w:sz w:val="28"/>
          <w:szCs w:val="28"/>
          <w:lang w:val="vi-VN"/>
        </w:rPr>
      </w:pPr>
      <w:r w:rsidRPr="00E057DD">
        <w:rPr>
          <w:rFonts w:ascii="Times New Roman" w:hAnsi="Times New Roman"/>
          <w:b/>
          <w:i/>
          <w:sz w:val="28"/>
          <w:szCs w:val="28"/>
          <w:lang w:val="vi-VN"/>
        </w:rPr>
        <w:t xml:space="preserve">Quan điểm </w:t>
      </w:r>
      <w:r w:rsidR="00A502D0" w:rsidRPr="00E057DD">
        <w:rPr>
          <w:rFonts w:ascii="Times New Roman" w:hAnsi="Times New Roman"/>
          <w:b/>
          <w:i/>
          <w:sz w:val="28"/>
          <w:szCs w:val="28"/>
          <w:lang w:val="en-GB"/>
        </w:rPr>
        <w:t>thứ hai</w:t>
      </w:r>
      <w:r w:rsidR="00733005" w:rsidRPr="00E057DD">
        <w:rPr>
          <w:rFonts w:ascii="Times New Roman" w:hAnsi="Times New Roman"/>
          <w:b/>
          <w:i/>
          <w:sz w:val="28"/>
          <w:szCs w:val="28"/>
          <w:lang w:val="en-GB"/>
        </w:rPr>
        <w:t xml:space="preserve"> </w:t>
      </w:r>
      <w:r w:rsidR="00733005" w:rsidRPr="00E057DD">
        <w:rPr>
          <w:rFonts w:ascii="Times New Roman" w:hAnsi="Times New Roman"/>
          <w:sz w:val="28"/>
          <w:szCs w:val="28"/>
          <w:lang w:val="en-GB"/>
        </w:rPr>
        <w:t>đề</w:t>
      </w:r>
      <w:r w:rsidR="0005612C" w:rsidRPr="00E057DD">
        <w:rPr>
          <w:rFonts w:ascii="Times New Roman" w:hAnsi="Times New Roman"/>
          <w:sz w:val="28"/>
          <w:szCs w:val="28"/>
          <w:lang w:val="vi-VN"/>
        </w:rPr>
        <w:t xml:space="preserve"> nghị giữ quy định về trách nhiệm của người nộp thuế</w:t>
      </w:r>
      <w:r w:rsidR="00941CC4" w:rsidRPr="00E057DD">
        <w:rPr>
          <w:rFonts w:ascii="Times New Roman" w:hAnsi="Times New Roman"/>
          <w:sz w:val="28"/>
          <w:szCs w:val="28"/>
          <w:lang w:val="vi-VN"/>
        </w:rPr>
        <w:t xml:space="preserve"> đồng thời</w:t>
      </w:r>
      <w:r w:rsidR="00353E4D" w:rsidRPr="00E057DD">
        <w:rPr>
          <w:rFonts w:ascii="Times New Roman" w:hAnsi="Times New Roman"/>
          <w:sz w:val="28"/>
          <w:szCs w:val="28"/>
          <w:lang w:val="en-GB"/>
        </w:rPr>
        <w:t>,</w:t>
      </w:r>
      <w:r w:rsidR="00941CC4" w:rsidRPr="00E057DD">
        <w:rPr>
          <w:rFonts w:ascii="Times New Roman" w:hAnsi="Times New Roman"/>
          <w:sz w:val="28"/>
          <w:szCs w:val="28"/>
          <w:lang w:val="vi-VN"/>
        </w:rPr>
        <w:t xml:space="preserve"> </w:t>
      </w:r>
      <w:r w:rsidR="00941CC4" w:rsidRPr="00E057DD">
        <w:rPr>
          <w:rFonts w:ascii="Times New Roman" w:hAnsi="Times New Roman"/>
          <w:sz w:val="28"/>
          <w:szCs w:val="28"/>
          <w:lang w:val="en-GB"/>
        </w:rPr>
        <w:t>t</w:t>
      </w:r>
      <w:r w:rsidRPr="00E057DD">
        <w:rPr>
          <w:rFonts w:ascii="Times New Roman" w:hAnsi="Times New Roman"/>
          <w:sz w:val="28"/>
          <w:szCs w:val="28"/>
          <w:lang w:val="en-GB"/>
        </w:rPr>
        <w:t>iếp thu ý kiến ĐBQH</w:t>
      </w:r>
      <w:r w:rsidR="00941CC4" w:rsidRPr="00E057DD">
        <w:rPr>
          <w:rFonts w:ascii="Times New Roman" w:hAnsi="Times New Roman"/>
          <w:sz w:val="28"/>
          <w:szCs w:val="28"/>
          <w:lang w:val="vi-VN"/>
        </w:rPr>
        <w:t xml:space="preserve"> để </w:t>
      </w:r>
      <w:r w:rsidRPr="00E057DD">
        <w:rPr>
          <w:rFonts w:ascii="Times New Roman" w:hAnsi="Times New Roman"/>
          <w:sz w:val="28"/>
          <w:szCs w:val="28"/>
          <w:lang w:val="vi-VN"/>
        </w:rPr>
        <w:t xml:space="preserve">hoàn chỉnh lại </w:t>
      </w:r>
      <w:r w:rsidRPr="00E057DD">
        <w:rPr>
          <w:rFonts w:ascii="Times New Roman" w:hAnsi="Times New Roman"/>
          <w:sz w:val="28"/>
          <w:szCs w:val="28"/>
          <w:lang w:val="en-GB"/>
        </w:rPr>
        <w:t>nội dung</w:t>
      </w:r>
      <w:r w:rsidR="00361792" w:rsidRPr="00E057DD">
        <w:rPr>
          <w:rFonts w:ascii="Times New Roman" w:hAnsi="Times New Roman"/>
          <w:sz w:val="28"/>
          <w:szCs w:val="28"/>
          <w:lang w:val="vi-VN"/>
        </w:rPr>
        <w:t xml:space="preserve"> về trách nhiệm của Cơ quan thuế </w:t>
      </w:r>
      <w:r w:rsidR="00FE67DE" w:rsidRPr="00E057DD">
        <w:rPr>
          <w:rFonts w:ascii="Times New Roman" w:hAnsi="Times New Roman"/>
          <w:sz w:val="28"/>
          <w:szCs w:val="28"/>
          <w:lang w:val="vi-VN"/>
        </w:rPr>
        <w:t>và công chức thuế</w:t>
      </w:r>
      <w:r w:rsidRPr="00E057DD">
        <w:rPr>
          <w:rFonts w:ascii="Times New Roman" w:hAnsi="Times New Roman"/>
          <w:sz w:val="28"/>
          <w:szCs w:val="28"/>
          <w:lang w:val="en-GB"/>
        </w:rPr>
        <w:t xml:space="preserve"> </w:t>
      </w:r>
      <w:r w:rsidRPr="00E057DD">
        <w:rPr>
          <w:rFonts w:ascii="Times New Roman" w:hAnsi="Times New Roman"/>
          <w:sz w:val="28"/>
          <w:szCs w:val="28"/>
          <w:lang w:val="vi-VN"/>
        </w:rPr>
        <w:t>để</w:t>
      </w:r>
      <w:r w:rsidRPr="00E057DD">
        <w:rPr>
          <w:rFonts w:ascii="Times New Roman" w:hAnsi="Times New Roman"/>
          <w:sz w:val="28"/>
          <w:szCs w:val="28"/>
          <w:lang w:val="en-GB"/>
        </w:rPr>
        <w:t xml:space="preserve"> bảo đảm </w:t>
      </w:r>
      <w:r w:rsidRPr="00E057DD">
        <w:rPr>
          <w:rFonts w:ascii="Times New Roman" w:hAnsi="Times New Roman"/>
          <w:sz w:val="28"/>
          <w:szCs w:val="28"/>
          <w:lang w:val="vi-VN"/>
        </w:rPr>
        <w:t xml:space="preserve">chặt chẽ trong quản lý hoàn thuế </w:t>
      </w:r>
      <w:r w:rsidRPr="00E057DD">
        <w:rPr>
          <w:rFonts w:ascii="Times New Roman" w:hAnsi="Times New Roman"/>
          <w:sz w:val="28"/>
          <w:szCs w:val="28"/>
          <w:lang w:val="vi-VN"/>
        </w:rPr>
        <w:lastRenderedPageBreak/>
        <w:t>GTGT</w:t>
      </w:r>
      <w:r w:rsidR="00C25FF6" w:rsidRPr="00E057DD">
        <w:rPr>
          <w:rFonts w:ascii="Times New Roman" w:hAnsi="Times New Roman"/>
          <w:sz w:val="28"/>
          <w:szCs w:val="28"/>
          <w:lang w:val="vi-VN"/>
        </w:rPr>
        <w:t>,</w:t>
      </w:r>
      <w:r w:rsidRPr="00E057DD">
        <w:rPr>
          <w:rFonts w:ascii="Times New Roman" w:hAnsi="Times New Roman"/>
          <w:sz w:val="28"/>
          <w:szCs w:val="28"/>
          <w:lang w:val="vi-VN"/>
        </w:rPr>
        <w:t xml:space="preserve"> thể hiện </w:t>
      </w:r>
      <w:r w:rsidRPr="00E057DD">
        <w:rPr>
          <w:rFonts w:ascii="Times New Roman" w:hAnsi="Times New Roman"/>
          <w:sz w:val="28"/>
          <w:szCs w:val="28"/>
          <w:lang w:val="nl-NL"/>
        </w:rPr>
        <w:t>tại điểm b khoản 10 Điều 15</w:t>
      </w:r>
      <w:r w:rsidRPr="00E057DD">
        <w:rPr>
          <w:rFonts w:ascii="Times New Roman" w:hAnsi="Times New Roman"/>
          <w:sz w:val="28"/>
          <w:szCs w:val="28"/>
          <w:lang w:val="vi-VN"/>
        </w:rPr>
        <w:t xml:space="preserve"> như sau: </w:t>
      </w:r>
      <w:r w:rsidR="00353E4D" w:rsidRPr="00E057DD">
        <w:rPr>
          <w:rFonts w:ascii="Times New Roman" w:hAnsi="Times New Roman"/>
          <w:i/>
          <w:sz w:val="28"/>
          <w:szCs w:val="28"/>
          <w:lang w:val="en-GB"/>
        </w:rPr>
        <w:t>“</w:t>
      </w:r>
      <w:r w:rsidRPr="00E057DD">
        <w:rPr>
          <w:rFonts w:ascii="Times New Roman" w:hAnsi="Times New Roman"/>
          <w:i/>
          <w:iCs/>
          <w:sz w:val="28"/>
          <w:szCs w:val="28"/>
          <w:lang w:val="vi-VN"/>
        </w:rPr>
        <w:t xml:space="preserve">Cơ quan thuế có thẩm quyền tiếp nhận và giải quyết hồ sơ hoàn thuế GTGT của người nộp thuế theo quy định của pháp luật về quản lý thuế, có trách nhiệm </w:t>
      </w:r>
      <w:r w:rsidRPr="00E057DD">
        <w:rPr>
          <w:rFonts w:ascii="Times New Roman" w:hAnsi="Times New Roman"/>
          <w:b/>
          <w:bCs/>
          <w:i/>
          <w:iCs/>
          <w:sz w:val="28"/>
          <w:szCs w:val="28"/>
          <w:lang w:val="vi-VN"/>
        </w:rPr>
        <w:t>áp dụng quản lý rủi ro trong hoàn thuế GTGT</w:t>
      </w:r>
      <w:r w:rsidRPr="00E057DD">
        <w:rPr>
          <w:rFonts w:ascii="Times New Roman" w:hAnsi="Times New Roman"/>
          <w:i/>
          <w:iCs/>
          <w:sz w:val="28"/>
          <w:szCs w:val="28"/>
          <w:lang w:val="vi-VN"/>
        </w:rPr>
        <w:t>,</w:t>
      </w:r>
      <w:r w:rsidRPr="00E057DD">
        <w:rPr>
          <w:rFonts w:ascii="Times New Roman" w:hAnsi="Times New Roman"/>
          <w:b/>
          <w:bCs/>
          <w:i/>
          <w:iCs/>
          <w:sz w:val="28"/>
          <w:szCs w:val="28"/>
          <w:lang w:val="vi-VN"/>
        </w:rPr>
        <w:t xml:space="preserve"> ban hành các quy trình nội bộ, triển khai ứng dụng công nghệ thông tin để</w:t>
      </w:r>
      <w:r w:rsidRPr="00E057DD">
        <w:rPr>
          <w:rFonts w:ascii="Times New Roman" w:hAnsi="Times New Roman"/>
          <w:i/>
          <w:iCs/>
          <w:sz w:val="28"/>
          <w:szCs w:val="28"/>
          <w:lang w:val="vi-VN"/>
        </w:rPr>
        <w:t xml:space="preserve"> tiếp nhận, phân loại hồ sơ hoàn thuế GTGT thuộc diện hoàn thuế trước hoặc kiểm tra trước hoàn thuế và giải quyết hồ sơ hoàn thuế GTGT theo quy định của pháp luật về quản lý thuế. </w:t>
      </w:r>
      <w:r w:rsidRPr="00E057DD">
        <w:rPr>
          <w:rFonts w:ascii="Times New Roman" w:eastAsiaTheme="minorHAnsi" w:hAnsi="Times New Roman"/>
          <w:bCs/>
          <w:i/>
          <w:sz w:val="28"/>
          <w:szCs w:val="28"/>
        </w:rPr>
        <w:t>Công chức thuế chịu trách nhiệm hoàn thuế theo đúng</w:t>
      </w:r>
      <w:r w:rsidRPr="00E057DD">
        <w:rPr>
          <w:rFonts w:ascii="Times New Roman" w:eastAsiaTheme="minorHAnsi" w:hAnsi="Times New Roman"/>
          <w:bCs/>
          <w:i/>
          <w:sz w:val="28"/>
          <w:szCs w:val="28"/>
          <w:lang w:val="vi-VN"/>
        </w:rPr>
        <w:t xml:space="preserve"> </w:t>
      </w:r>
      <w:r w:rsidRPr="00E057DD">
        <w:rPr>
          <w:rFonts w:ascii="Times New Roman" w:eastAsiaTheme="minorHAnsi" w:hAnsi="Times New Roman"/>
          <w:b/>
          <w:i/>
          <w:sz w:val="28"/>
          <w:szCs w:val="28"/>
          <w:lang w:val="vi-VN"/>
        </w:rPr>
        <w:t>chức trách, nhiệm vụ, tuân thủ</w:t>
      </w:r>
      <w:r w:rsidRPr="00E057DD">
        <w:rPr>
          <w:rFonts w:ascii="Times New Roman" w:eastAsiaTheme="minorHAnsi" w:hAnsi="Times New Roman"/>
          <w:bCs/>
          <w:i/>
          <w:sz w:val="28"/>
          <w:szCs w:val="28"/>
        </w:rPr>
        <w:t xml:space="preserve"> quy định của pháp luật về thuế GTGT, pháp luật về quản lý thuế và trong phạm vi hồ sơ, tài liệu của người nộp thuế</w:t>
      </w:r>
      <w:r w:rsidR="006C3C46" w:rsidRPr="00E057DD">
        <w:rPr>
          <w:rFonts w:ascii="Times New Roman" w:eastAsiaTheme="minorHAnsi" w:hAnsi="Times New Roman"/>
          <w:bCs/>
          <w:i/>
          <w:sz w:val="28"/>
          <w:szCs w:val="28"/>
        </w:rPr>
        <w:t xml:space="preserve"> cung cấp</w:t>
      </w:r>
      <w:r w:rsidRPr="00E057DD">
        <w:rPr>
          <w:rFonts w:ascii="Times New Roman" w:eastAsiaTheme="minorHAnsi" w:hAnsi="Times New Roman"/>
          <w:bCs/>
          <w:i/>
          <w:sz w:val="28"/>
          <w:szCs w:val="28"/>
        </w:rPr>
        <w:t xml:space="preserve">, </w:t>
      </w:r>
      <w:r w:rsidRPr="00E057DD">
        <w:rPr>
          <w:rFonts w:ascii="Times New Roman" w:eastAsiaTheme="minorHAnsi" w:hAnsi="Times New Roman"/>
          <w:b/>
          <w:bCs/>
          <w:i/>
          <w:iCs/>
          <w:sz w:val="28"/>
          <w:szCs w:val="28"/>
        </w:rPr>
        <w:t xml:space="preserve">văn bản </w:t>
      </w:r>
      <w:r w:rsidRPr="00E057DD">
        <w:rPr>
          <w:rFonts w:ascii="Times New Roman" w:eastAsiaTheme="minorHAnsi" w:hAnsi="Times New Roman"/>
          <w:b/>
          <w:bCs/>
          <w:i/>
          <w:iCs/>
          <w:sz w:val="28"/>
          <w:szCs w:val="28"/>
          <w:lang w:val="vi-VN"/>
        </w:rPr>
        <w:t>thông tin</w:t>
      </w:r>
      <w:r w:rsidRPr="00E057DD">
        <w:rPr>
          <w:rFonts w:ascii="Times New Roman" w:eastAsiaTheme="minorHAnsi" w:hAnsi="Times New Roman"/>
          <w:b/>
          <w:bCs/>
          <w:i/>
          <w:iCs/>
          <w:sz w:val="28"/>
          <w:szCs w:val="28"/>
        </w:rPr>
        <w:t xml:space="preserve"> của cơ quan nhà nước có thẩm quyền</w:t>
      </w:r>
      <w:r w:rsidRPr="00E057DD">
        <w:rPr>
          <w:rFonts w:ascii="Times New Roman" w:eastAsiaTheme="minorHAnsi" w:hAnsi="Times New Roman"/>
          <w:b/>
          <w:bCs/>
          <w:i/>
          <w:sz w:val="28"/>
          <w:szCs w:val="28"/>
        </w:rPr>
        <w:t xml:space="preserve"> </w:t>
      </w:r>
      <w:r w:rsidRPr="00E057DD">
        <w:rPr>
          <w:rFonts w:ascii="Times New Roman" w:eastAsiaTheme="minorHAnsi" w:hAnsi="Times New Roman"/>
          <w:bCs/>
          <w:i/>
          <w:sz w:val="28"/>
          <w:szCs w:val="28"/>
        </w:rPr>
        <w:t>cung cấp</w:t>
      </w:r>
      <w:r w:rsidRPr="00E057DD">
        <w:rPr>
          <w:rFonts w:ascii="Times New Roman" w:eastAsiaTheme="minorHAnsi" w:hAnsi="Times New Roman"/>
          <w:b/>
          <w:bCs/>
          <w:i/>
          <w:sz w:val="28"/>
          <w:szCs w:val="28"/>
        </w:rPr>
        <w:t xml:space="preserve"> </w:t>
      </w:r>
      <w:r w:rsidRPr="00E057DD">
        <w:rPr>
          <w:rFonts w:ascii="Times New Roman" w:eastAsiaTheme="minorHAnsi" w:hAnsi="Times New Roman"/>
          <w:b/>
          <w:bCs/>
          <w:i/>
          <w:iCs/>
          <w:sz w:val="28"/>
          <w:szCs w:val="28"/>
        </w:rPr>
        <w:t>có liên quan đến giải quyết hồ sơ hoàn thuế</w:t>
      </w:r>
      <w:r w:rsidR="00353E4D" w:rsidRPr="00E057DD">
        <w:rPr>
          <w:rFonts w:ascii="Times New Roman" w:eastAsiaTheme="minorHAnsi" w:hAnsi="Times New Roman"/>
          <w:b/>
          <w:bCs/>
          <w:i/>
          <w:iCs/>
          <w:sz w:val="28"/>
          <w:szCs w:val="28"/>
          <w:lang w:val="en-GB"/>
        </w:rPr>
        <w:t>”</w:t>
      </w:r>
      <w:r w:rsidRPr="00E057DD">
        <w:rPr>
          <w:rFonts w:ascii="Times New Roman" w:eastAsiaTheme="minorHAnsi" w:hAnsi="Times New Roman"/>
          <w:bCs/>
          <w:i/>
          <w:sz w:val="28"/>
          <w:szCs w:val="28"/>
          <w:lang w:val="vi-VN"/>
        </w:rPr>
        <w:t xml:space="preserve"> </w:t>
      </w:r>
      <w:r w:rsidRPr="00E057DD">
        <w:rPr>
          <w:rFonts w:ascii="Times New Roman" w:eastAsiaTheme="minorHAnsi" w:hAnsi="Times New Roman"/>
          <w:bCs/>
          <w:iCs/>
          <w:sz w:val="28"/>
          <w:szCs w:val="28"/>
          <w:lang w:val="vi-VN"/>
        </w:rPr>
        <w:t>(</w:t>
      </w:r>
      <w:r w:rsidRPr="00E057DD">
        <w:rPr>
          <w:rFonts w:ascii="Times New Roman" w:eastAsiaTheme="minorHAnsi" w:hAnsi="Times New Roman"/>
          <w:bCs/>
          <w:iCs/>
          <w:sz w:val="28"/>
          <w:szCs w:val="28"/>
          <w:lang w:val="en-GB"/>
        </w:rPr>
        <w:t>thể</w:t>
      </w:r>
      <w:r w:rsidRPr="00E057DD">
        <w:rPr>
          <w:rFonts w:ascii="Times New Roman" w:eastAsiaTheme="minorHAnsi" w:hAnsi="Times New Roman"/>
          <w:bCs/>
          <w:iCs/>
          <w:sz w:val="28"/>
          <w:szCs w:val="28"/>
          <w:lang w:val="vi-VN"/>
        </w:rPr>
        <w:t xml:space="preserve"> hiện tại </w:t>
      </w:r>
      <w:r w:rsidRPr="00E057DD">
        <w:rPr>
          <w:rFonts w:ascii="Times New Roman" w:eastAsiaTheme="minorHAnsi" w:hAnsi="Times New Roman"/>
          <w:b/>
          <w:iCs/>
          <w:sz w:val="28"/>
          <w:szCs w:val="28"/>
          <w:lang w:val="vi-VN"/>
        </w:rPr>
        <w:t>P</w:t>
      </w:r>
      <w:r w:rsidR="00475538" w:rsidRPr="00E057DD">
        <w:rPr>
          <w:rFonts w:ascii="Times New Roman" w:eastAsiaTheme="minorHAnsi" w:hAnsi="Times New Roman"/>
          <w:b/>
          <w:iCs/>
          <w:sz w:val="28"/>
          <w:szCs w:val="28"/>
          <w:lang w:val="vi-VN"/>
        </w:rPr>
        <w:t>hương án 2</w:t>
      </w:r>
      <w:r w:rsidR="00C97851" w:rsidRPr="00E057DD">
        <w:rPr>
          <w:rFonts w:ascii="Times New Roman" w:eastAsiaTheme="minorHAnsi" w:hAnsi="Times New Roman"/>
          <w:iCs/>
          <w:sz w:val="28"/>
          <w:szCs w:val="28"/>
          <w:lang w:val="en-GB"/>
        </w:rPr>
        <w:t xml:space="preserve"> trong dự thảo Luật</w:t>
      </w:r>
      <w:r w:rsidR="00475538" w:rsidRPr="00E057DD">
        <w:rPr>
          <w:rFonts w:ascii="Times New Roman" w:eastAsiaTheme="minorHAnsi" w:hAnsi="Times New Roman"/>
          <w:bCs/>
          <w:iCs/>
          <w:sz w:val="28"/>
          <w:szCs w:val="28"/>
          <w:lang w:val="vi-VN"/>
        </w:rPr>
        <w:t>)</w:t>
      </w:r>
      <w:r w:rsidRPr="00E057DD">
        <w:rPr>
          <w:rFonts w:ascii="Times New Roman" w:eastAsiaTheme="minorHAnsi" w:hAnsi="Times New Roman"/>
          <w:bCs/>
          <w:iCs/>
          <w:sz w:val="28"/>
          <w:szCs w:val="28"/>
          <w:lang w:val="vi-VN"/>
        </w:rPr>
        <w:t xml:space="preserve">. </w:t>
      </w:r>
      <w:r w:rsidR="005C3E3C" w:rsidRPr="00E057DD">
        <w:rPr>
          <w:rFonts w:ascii="Times New Roman" w:eastAsia="Times New Roman" w:hAnsi="Times New Roman"/>
          <w:bCs/>
          <w:sz w:val="28"/>
          <w:szCs w:val="28"/>
          <w:lang w:val="vi-VN"/>
        </w:rPr>
        <w:t xml:space="preserve"> </w:t>
      </w:r>
    </w:p>
    <w:p w14:paraId="62952A37" w14:textId="6DBC6C15" w:rsidR="007861F8" w:rsidRPr="00E057DD" w:rsidRDefault="007861F8">
      <w:pPr>
        <w:spacing w:before="120" w:after="0" w:line="360" w:lineRule="exact"/>
        <w:ind w:firstLine="720"/>
        <w:jc w:val="both"/>
        <w:rPr>
          <w:rFonts w:ascii="Times New Roman" w:eastAsiaTheme="minorHAnsi" w:hAnsi="Times New Roman"/>
          <w:bCs/>
          <w:iCs/>
          <w:sz w:val="28"/>
          <w:szCs w:val="28"/>
          <w:lang w:val="en-GB"/>
        </w:rPr>
      </w:pPr>
      <w:r w:rsidRPr="00E057DD">
        <w:rPr>
          <w:rFonts w:ascii="Times New Roman" w:hAnsi="Times New Roman"/>
          <w:bCs/>
          <w:iCs/>
          <w:sz w:val="28"/>
          <w:szCs w:val="28"/>
          <w:lang w:val="vi-VN"/>
        </w:rPr>
        <w:t xml:space="preserve">Đa số ý kiến trong Thường trực Uỷ ban TCNS nhất trí với </w:t>
      </w:r>
      <w:r w:rsidRPr="00E057DD">
        <w:rPr>
          <w:rFonts w:ascii="Times New Roman" w:hAnsi="Times New Roman"/>
          <w:b/>
          <w:bCs/>
          <w:iCs/>
          <w:sz w:val="28"/>
          <w:szCs w:val="28"/>
          <w:lang w:val="vi-VN"/>
        </w:rPr>
        <w:t>quan điểm thứ nhất</w:t>
      </w:r>
      <w:r w:rsidRPr="00E057DD">
        <w:rPr>
          <w:rFonts w:ascii="Times New Roman" w:hAnsi="Times New Roman"/>
          <w:bCs/>
          <w:iCs/>
          <w:sz w:val="28"/>
          <w:szCs w:val="28"/>
          <w:lang w:val="vi-VN"/>
        </w:rPr>
        <w:t>.</w:t>
      </w:r>
      <w:r w:rsidR="00E43804" w:rsidRPr="00E057DD">
        <w:rPr>
          <w:rFonts w:ascii="Times New Roman" w:hAnsi="Times New Roman"/>
          <w:bCs/>
          <w:iCs/>
          <w:sz w:val="28"/>
          <w:szCs w:val="28"/>
          <w:lang w:val="en-GB"/>
        </w:rPr>
        <w:t xml:space="preserve"> </w:t>
      </w:r>
      <w:r w:rsidR="00E43804" w:rsidRPr="00E057DD">
        <w:rPr>
          <w:rFonts w:ascii="Times New Roman" w:hAnsi="Times New Roman"/>
          <w:sz w:val="28"/>
          <w:szCs w:val="28"/>
          <w:lang w:val="vi-VN"/>
        </w:rPr>
        <w:t xml:space="preserve">Cơ quan soạn thảo đề nghị tiếp thu theo </w:t>
      </w:r>
      <w:r w:rsidR="00E43804" w:rsidRPr="00E057DD">
        <w:rPr>
          <w:rFonts w:ascii="Times New Roman" w:hAnsi="Times New Roman"/>
          <w:b/>
          <w:sz w:val="28"/>
          <w:szCs w:val="28"/>
          <w:lang w:val="vi-VN"/>
        </w:rPr>
        <w:t>quan điểm thứ</w:t>
      </w:r>
      <w:r w:rsidR="00E43804" w:rsidRPr="00E057DD">
        <w:rPr>
          <w:rFonts w:ascii="Times New Roman" w:hAnsi="Times New Roman"/>
          <w:b/>
          <w:sz w:val="28"/>
          <w:szCs w:val="28"/>
          <w:lang w:val="en-GB"/>
        </w:rPr>
        <w:t xml:space="preserve"> hai</w:t>
      </w:r>
      <w:r w:rsidR="00323B0E" w:rsidRPr="00E057DD">
        <w:rPr>
          <w:rFonts w:ascii="Times New Roman" w:hAnsi="Times New Roman"/>
          <w:sz w:val="28"/>
          <w:szCs w:val="28"/>
          <w:lang w:val="en-GB"/>
        </w:rPr>
        <w:t xml:space="preserve">. </w:t>
      </w:r>
    </w:p>
    <w:p w14:paraId="6D698FE5" w14:textId="62D90776" w:rsidR="00A37378" w:rsidRPr="00E057DD" w:rsidRDefault="00893B44">
      <w:pPr>
        <w:spacing w:before="120" w:after="0" w:line="360" w:lineRule="exact"/>
        <w:ind w:firstLine="720"/>
        <w:jc w:val="both"/>
        <w:rPr>
          <w:rFonts w:ascii="Times New Roman" w:hAnsi="Times New Roman"/>
          <w:b/>
          <w:sz w:val="28"/>
          <w:szCs w:val="28"/>
          <w:lang w:val="en-GB"/>
        </w:rPr>
      </w:pPr>
      <w:r w:rsidRPr="00E057DD">
        <w:rPr>
          <w:rFonts w:ascii="Times New Roman" w:hAnsi="Times New Roman"/>
          <w:b/>
          <w:sz w:val="28"/>
          <w:szCs w:val="28"/>
          <w:lang w:val="en-GB"/>
        </w:rPr>
        <w:t>7</w:t>
      </w:r>
      <w:r w:rsidR="00A37378" w:rsidRPr="00E057DD">
        <w:rPr>
          <w:rFonts w:ascii="Times New Roman" w:hAnsi="Times New Roman"/>
          <w:b/>
          <w:sz w:val="28"/>
          <w:szCs w:val="28"/>
          <w:lang w:val="en-GB"/>
        </w:rPr>
        <w:t>. Về một số nội dung khác</w:t>
      </w:r>
    </w:p>
    <w:p w14:paraId="270BA890" w14:textId="335D47F5" w:rsidR="00A651BF" w:rsidRPr="00E057DD" w:rsidRDefault="00C574E0">
      <w:pPr>
        <w:suppressAutoHyphens/>
        <w:spacing w:before="120" w:after="0" w:line="360" w:lineRule="exact"/>
        <w:ind w:firstLine="720"/>
        <w:jc w:val="both"/>
        <w:rPr>
          <w:rFonts w:ascii="Times New Roman" w:hAnsi="Times New Roman"/>
          <w:sz w:val="28"/>
          <w:szCs w:val="28"/>
          <w:lang w:val="sv-SE"/>
        </w:rPr>
      </w:pPr>
      <w:r w:rsidRPr="00E057DD">
        <w:rPr>
          <w:rFonts w:ascii="Times New Roman" w:hAnsi="Times New Roman"/>
          <w:sz w:val="28"/>
          <w:szCs w:val="28"/>
          <w:lang w:val="sv-SE"/>
        </w:rPr>
        <w:t xml:space="preserve">Ngoài các nội dung </w:t>
      </w:r>
      <w:r w:rsidR="00CC5FE6" w:rsidRPr="00E057DD">
        <w:rPr>
          <w:rFonts w:ascii="Times New Roman" w:hAnsi="Times New Roman"/>
          <w:sz w:val="28"/>
          <w:szCs w:val="28"/>
          <w:lang w:val="sv-SE"/>
        </w:rPr>
        <w:t xml:space="preserve">lớn </w:t>
      </w:r>
      <w:r w:rsidRPr="00E057DD">
        <w:rPr>
          <w:rFonts w:ascii="Times New Roman" w:hAnsi="Times New Roman"/>
          <w:sz w:val="28"/>
          <w:szCs w:val="28"/>
          <w:lang w:val="sv-SE"/>
        </w:rPr>
        <w:t xml:space="preserve">nêu trên, Thường trực Ủy ban TCNS và Cơ quan soạn thảo đã </w:t>
      </w:r>
      <w:bookmarkStart w:id="2" w:name="_Hlk160723853"/>
      <w:r w:rsidRPr="00E057DD">
        <w:rPr>
          <w:rFonts w:ascii="Times New Roman" w:hAnsi="Times New Roman"/>
          <w:sz w:val="28"/>
          <w:szCs w:val="28"/>
          <w:lang w:val="sv-SE"/>
        </w:rPr>
        <w:t xml:space="preserve">nghiên cứu, </w:t>
      </w:r>
      <w:r w:rsidR="009443B9" w:rsidRPr="00E057DD">
        <w:rPr>
          <w:rFonts w:ascii="Times New Roman" w:hAnsi="Times New Roman"/>
          <w:sz w:val="28"/>
          <w:szCs w:val="28"/>
        </w:rPr>
        <w:t>rà soát kỹ lưỡng để tiếp thu tối đa ý kiến của các vị ĐBQH</w:t>
      </w:r>
      <w:r w:rsidR="009443B9" w:rsidRPr="00E057DD">
        <w:rPr>
          <w:rFonts w:ascii="Times New Roman" w:hAnsi="Times New Roman"/>
          <w:sz w:val="28"/>
          <w:szCs w:val="28"/>
          <w:lang w:val="sv-SE"/>
        </w:rPr>
        <w:t xml:space="preserve"> </w:t>
      </w:r>
      <w:r w:rsidRPr="00E057DD">
        <w:rPr>
          <w:rFonts w:ascii="Times New Roman" w:hAnsi="Times New Roman"/>
          <w:sz w:val="28"/>
          <w:szCs w:val="28"/>
          <w:lang w:val="sv-SE"/>
        </w:rPr>
        <w:t xml:space="preserve">liên quan đến các nội dung cụ thể khác </w:t>
      </w:r>
      <w:bookmarkEnd w:id="2"/>
      <w:r w:rsidR="00CD0E93" w:rsidRPr="00E057DD">
        <w:rPr>
          <w:rFonts w:ascii="Times New Roman" w:hAnsi="Times New Roman"/>
          <w:sz w:val="28"/>
          <w:szCs w:val="28"/>
          <w:lang w:val="sv-SE"/>
        </w:rPr>
        <w:t>và chỉnh lý về kỹ thuật lập pháp đối với nội dung dự thảo Luật</w:t>
      </w:r>
      <w:r w:rsidR="00DB689D" w:rsidRPr="00E057DD">
        <w:rPr>
          <w:rFonts w:ascii="Times New Roman" w:hAnsi="Times New Roman"/>
          <w:sz w:val="28"/>
          <w:szCs w:val="28"/>
          <w:lang w:val="sv-SE"/>
        </w:rPr>
        <w:t>, đồng thời xây dựng dự thảo Báo cáo giải trình, tiếp thu, chỉnh lý dự án Luật.</w:t>
      </w:r>
      <w:r w:rsidR="00CD0E93" w:rsidRPr="00E057DD">
        <w:rPr>
          <w:rFonts w:ascii="Times New Roman" w:hAnsi="Times New Roman"/>
          <w:sz w:val="28"/>
          <w:szCs w:val="28"/>
          <w:lang w:val="sv-SE"/>
        </w:rPr>
        <w:t xml:space="preserve"> </w:t>
      </w:r>
      <w:r w:rsidR="001F234B" w:rsidRPr="00E057DD">
        <w:rPr>
          <w:rFonts w:ascii="Times New Roman" w:hAnsi="Times New Roman"/>
          <w:sz w:val="28"/>
          <w:szCs w:val="28"/>
        </w:rPr>
        <w:t xml:space="preserve">Các nội dung tiếp thu, chỉnh lý cụ thể xin được </w:t>
      </w:r>
      <w:r w:rsidR="00690905" w:rsidRPr="00E057DD">
        <w:rPr>
          <w:rFonts w:ascii="Times New Roman" w:hAnsi="Times New Roman"/>
          <w:sz w:val="28"/>
          <w:szCs w:val="28"/>
        </w:rPr>
        <w:t xml:space="preserve">thể hiện trong nội dung dự thảo Luật </w:t>
      </w:r>
      <w:r w:rsidR="00690905" w:rsidRPr="00E057DD">
        <w:rPr>
          <w:rFonts w:ascii="Times New Roman" w:hAnsi="Times New Roman"/>
          <w:b/>
          <w:i/>
          <w:sz w:val="28"/>
          <w:szCs w:val="28"/>
        </w:rPr>
        <w:t xml:space="preserve">(xin gửi kèm </w:t>
      </w:r>
      <w:r w:rsidR="00417DA8" w:rsidRPr="00E057DD">
        <w:rPr>
          <w:rFonts w:ascii="Times New Roman" w:hAnsi="Times New Roman"/>
          <w:b/>
          <w:i/>
          <w:sz w:val="28"/>
          <w:szCs w:val="28"/>
        </w:rPr>
        <w:t xml:space="preserve">trong hồ sơ trình </w:t>
      </w:r>
      <w:r w:rsidR="00A651BF" w:rsidRPr="00E057DD">
        <w:rPr>
          <w:rFonts w:ascii="Times New Roman" w:hAnsi="Times New Roman"/>
          <w:b/>
          <w:i/>
          <w:sz w:val="28"/>
          <w:szCs w:val="28"/>
        </w:rPr>
        <w:t xml:space="preserve">Hội nghị ĐBQH hoạt động chuyên trách </w:t>
      </w:r>
      <w:r w:rsidR="00690905" w:rsidRPr="00E057DD">
        <w:rPr>
          <w:rFonts w:ascii="Times New Roman" w:hAnsi="Times New Roman"/>
          <w:b/>
          <w:i/>
          <w:sz w:val="28"/>
          <w:szCs w:val="28"/>
        </w:rPr>
        <w:t>bản so sánh dự thảo Luật trình tại Kỳ họp thứ 7 và dự thảo Luật đã được tiếp thu, chỉnh lý)</w:t>
      </w:r>
      <w:r w:rsidR="00FB2105" w:rsidRPr="00E057DD">
        <w:rPr>
          <w:rFonts w:ascii="Times New Roman" w:hAnsi="Times New Roman"/>
          <w:sz w:val="28"/>
          <w:szCs w:val="28"/>
        </w:rPr>
        <w:t>.</w:t>
      </w:r>
      <w:r w:rsidR="00F6558C" w:rsidRPr="00E057DD">
        <w:rPr>
          <w:rFonts w:ascii="Times New Roman" w:hAnsi="Times New Roman"/>
          <w:sz w:val="28"/>
          <w:szCs w:val="28"/>
          <w:lang w:val="vi-VN"/>
        </w:rPr>
        <w:t xml:space="preserve"> </w:t>
      </w:r>
      <w:r w:rsidRPr="00E057DD">
        <w:rPr>
          <w:rFonts w:ascii="Times New Roman" w:hAnsi="Times New Roman"/>
          <w:spacing w:val="2"/>
          <w:sz w:val="28"/>
          <w:szCs w:val="28"/>
          <w:lang w:val="sv-SE"/>
        </w:rPr>
        <w:t xml:space="preserve">Trên cơ sở ý kiến </w:t>
      </w:r>
      <w:r w:rsidR="00A651BF" w:rsidRPr="00E057DD">
        <w:rPr>
          <w:rFonts w:ascii="Times New Roman" w:hAnsi="Times New Roman"/>
          <w:spacing w:val="2"/>
          <w:sz w:val="28"/>
          <w:szCs w:val="28"/>
          <w:lang w:val="sv-SE"/>
        </w:rPr>
        <w:t>của các vị ĐBQH</w:t>
      </w:r>
      <w:r w:rsidR="00882CF6" w:rsidRPr="00E057DD">
        <w:rPr>
          <w:rFonts w:ascii="Times New Roman" w:hAnsi="Times New Roman"/>
          <w:spacing w:val="2"/>
          <w:sz w:val="28"/>
          <w:szCs w:val="28"/>
          <w:lang w:val="vi-VN"/>
        </w:rPr>
        <w:t xml:space="preserve"> tại Hội nghị </w:t>
      </w:r>
      <w:r w:rsidR="00A651BF" w:rsidRPr="00E057DD">
        <w:rPr>
          <w:rFonts w:ascii="Times New Roman" w:hAnsi="Times New Roman"/>
          <w:spacing w:val="2"/>
          <w:sz w:val="28"/>
          <w:szCs w:val="28"/>
          <w:lang w:val="sv-SE"/>
        </w:rPr>
        <w:t>chuyên trách</w:t>
      </w:r>
      <w:r w:rsidR="002860F8" w:rsidRPr="00E057DD">
        <w:rPr>
          <w:rFonts w:ascii="Times New Roman" w:hAnsi="Times New Roman"/>
          <w:sz w:val="28"/>
          <w:szCs w:val="28"/>
          <w:lang w:val="vi-VN"/>
        </w:rPr>
        <w:t xml:space="preserve"> đối với các nội dung của dự thảo Luật, đặc biệt là đối với những nội dung còn có các quan điểm khác nhau</w:t>
      </w:r>
      <w:r w:rsidRPr="00E057DD">
        <w:rPr>
          <w:rFonts w:ascii="Times New Roman" w:hAnsi="Times New Roman"/>
          <w:spacing w:val="2"/>
          <w:sz w:val="28"/>
          <w:szCs w:val="28"/>
          <w:lang w:val="sv-SE"/>
        </w:rPr>
        <w:t xml:space="preserve">, Thường trực Ủy ban TCNS sẽ tiếp tục phối hợp chặt chẽ với </w:t>
      </w:r>
      <w:r w:rsidR="00A651BF" w:rsidRPr="00E057DD">
        <w:rPr>
          <w:rFonts w:ascii="Times New Roman" w:hAnsi="Times New Roman"/>
          <w:sz w:val="28"/>
          <w:szCs w:val="28"/>
          <w:lang w:val="sv-SE"/>
        </w:rPr>
        <w:t xml:space="preserve">Cơ quan chủ trì soạn thảo, Thường trực Ủy ban Pháp luật và các cơ quan liên quan để rà soát, chỉnh lý, hoàn thiện dự thảo Luật gửi xin ý kiến các Đoàn ĐBQH và các cơ quan theo quy định. </w:t>
      </w:r>
    </w:p>
    <w:p w14:paraId="550FCFF8" w14:textId="11DB6F91" w:rsidR="007A4E73" w:rsidRPr="00E057DD" w:rsidRDefault="007A4E73" w:rsidP="007A4E73">
      <w:pPr>
        <w:suppressAutoHyphens/>
        <w:spacing w:before="120" w:after="0" w:line="360" w:lineRule="exact"/>
        <w:ind w:firstLine="720"/>
        <w:jc w:val="both"/>
        <w:rPr>
          <w:rFonts w:ascii="Times New Roman" w:hAnsi="Times New Roman"/>
          <w:i/>
          <w:sz w:val="28"/>
          <w:szCs w:val="28"/>
          <w:lang w:val="sv-SE"/>
        </w:rPr>
      </w:pPr>
      <w:r w:rsidRPr="00E057DD">
        <w:rPr>
          <w:rFonts w:ascii="Times New Roman" w:hAnsi="Times New Roman"/>
          <w:i/>
          <w:sz w:val="28"/>
          <w:szCs w:val="28"/>
          <w:lang w:val="sv-SE"/>
        </w:rPr>
        <w:t>Xin gửi kèm theo</w:t>
      </w:r>
      <w:r w:rsidR="004767F1" w:rsidRPr="00E057DD">
        <w:rPr>
          <w:rFonts w:ascii="Times New Roman" w:hAnsi="Times New Roman"/>
          <w:i/>
          <w:sz w:val="28"/>
          <w:szCs w:val="28"/>
          <w:lang w:val="sv-SE"/>
        </w:rPr>
        <w:t xml:space="preserve"> các tài liệu sau:</w:t>
      </w:r>
    </w:p>
    <w:p w14:paraId="781A411B" w14:textId="55A081A9" w:rsidR="007A4E73" w:rsidRPr="00E057DD" w:rsidRDefault="007A4E73" w:rsidP="00571225">
      <w:pPr>
        <w:suppressAutoHyphens/>
        <w:spacing w:before="120" w:after="0" w:line="360" w:lineRule="exact"/>
        <w:ind w:firstLine="720"/>
        <w:jc w:val="both"/>
        <w:rPr>
          <w:rFonts w:ascii="Times New Roman" w:hAnsi="Times New Roman"/>
          <w:sz w:val="28"/>
          <w:szCs w:val="28"/>
          <w:lang w:val="sv-SE"/>
        </w:rPr>
      </w:pPr>
      <w:r w:rsidRPr="00E057DD">
        <w:rPr>
          <w:rFonts w:ascii="Times New Roman" w:hAnsi="Times New Roman"/>
          <w:sz w:val="28"/>
          <w:szCs w:val="28"/>
          <w:lang w:val="sv-SE"/>
        </w:rPr>
        <w:t>(1) Dự thảo Báo cáo giải trình, tiếp thu, chỉnh lý dự thảo Luật.</w:t>
      </w:r>
    </w:p>
    <w:p w14:paraId="6EA0A33E" w14:textId="615654C2" w:rsidR="007A4E73" w:rsidRPr="00E057DD" w:rsidRDefault="007A4E73" w:rsidP="00571225">
      <w:pPr>
        <w:suppressAutoHyphens/>
        <w:spacing w:before="120" w:after="0" w:line="360" w:lineRule="exact"/>
        <w:jc w:val="both"/>
        <w:rPr>
          <w:rFonts w:ascii="Times New Roman" w:hAnsi="Times New Roman"/>
          <w:sz w:val="28"/>
          <w:szCs w:val="28"/>
          <w:lang w:val="sv-SE"/>
        </w:rPr>
      </w:pPr>
      <w:r w:rsidRPr="00E057DD">
        <w:rPr>
          <w:rFonts w:ascii="Times New Roman" w:hAnsi="Times New Roman"/>
          <w:sz w:val="28"/>
          <w:szCs w:val="28"/>
          <w:lang w:val="sv-SE"/>
        </w:rPr>
        <w:tab/>
        <w:t xml:space="preserve">(2) </w:t>
      </w:r>
      <w:r w:rsidR="006E3153" w:rsidRPr="00E057DD">
        <w:rPr>
          <w:rFonts w:ascii="Times New Roman" w:hAnsi="Times New Roman"/>
          <w:sz w:val="28"/>
          <w:szCs w:val="28"/>
          <w:lang w:val="sv-SE"/>
        </w:rPr>
        <w:t>Dự thảo Luật đã được tiếp thu, chỉnh lý.</w:t>
      </w:r>
    </w:p>
    <w:p w14:paraId="79162354" w14:textId="66E16146" w:rsidR="006E3153" w:rsidRPr="00E057DD" w:rsidRDefault="006E3153" w:rsidP="00571225">
      <w:pPr>
        <w:suppressAutoHyphens/>
        <w:spacing w:before="120" w:after="0" w:line="360" w:lineRule="exact"/>
        <w:jc w:val="both"/>
        <w:rPr>
          <w:rFonts w:ascii="Times New Roman" w:hAnsi="Times New Roman"/>
          <w:sz w:val="28"/>
          <w:szCs w:val="28"/>
          <w:lang w:val="sv-SE"/>
        </w:rPr>
      </w:pPr>
      <w:r w:rsidRPr="00E057DD">
        <w:rPr>
          <w:rFonts w:ascii="Times New Roman" w:hAnsi="Times New Roman"/>
          <w:sz w:val="28"/>
          <w:szCs w:val="28"/>
          <w:lang w:val="sv-SE"/>
        </w:rPr>
        <w:tab/>
        <w:t xml:space="preserve">(3) </w:t>
      </w:r>
      <w:r w:rsidR="004767F1" w:rsidRPr="00E057DD">
        <w:rPr>
          <w:rFonts w:ascii="Times New Roman" w:hAnsi="Times New Roman"/>
          <w:sz w:val="28"/>
          <w:szCs w:val="28"/>
          <w:lang w:val="sv-SE"/>
        </w:rPr>
        <w:t>Bản ngang so sánh Luậ</w:t>
      </w:r>
      <w:r w:rsidR="00237F1D" w:rsidRPr="00E057DD">
        <w:rPr>
          <w:rFonts w:ascii="Times New Roman" w:hAnsi="Times New Roman"/>
          <w:sz w:val="28"/>
          <w:szCs w:val="28"/>
          <w:lang w:val="sv-SE"/>
        </w:rPr>
        <w:t>t Thuế GTGT hiện hành, dự thảo Luật trình Quốc hội tại Kỳ họp thứ 7 và dự thảo Luật đã được tiếp thu, chỉnh lý.</w:t>
      </w:r>
    </w:p>
    <w:p w14:paraId="598BE51D" w14:textId="5885700F" w:rsidR="00237F1D" w:rsidRPr="00E057DD" w:rsidRDefault="00237F1D" w:rsidP="00571225">
      <w:pPr>
        <w:suppressAutoHyphens/>
        <w:spacing w:before="120" w:after="0" w:line="360" w:lineRule="exact"/>
        <w:jc w:val="both"/>
        <w:rPr>
          <w:rFonts w:ascii="Times New Roman" w:hAnsi="Times New Roman"/>
          <w:sz w:val="28"/>
          <w:szCs w:val="28"/>
          <w:lang w:val="sv-SE"/>
        </w:rPr>
      </w:pPr>
      <w:r w:rsidRPr="00E057DD">
        <w:rPr>
          <w:rFonts w:ascii="Times New Roman" w:hAnsi="Times New Roman"/>
          <w:sz w:val="28"/>
          <w:szCs w:val="28"/>
          <w:lang w:val="sv-SE"/>
        </w:rPr>
        <w:tab/>
        <w:t xml:space="preserve">(4) </w:t>
      </w:r>
      <w:r w:rsidR="008218A3" w:rsidRPr="00E057DD">
        <w:rPr>
          <w:rFonts w:ascii="Times New Roman" w:hAnsi="Times New Roman"/>
          <w:sz w:val="28"/>
          <w:szCs w:val="28"/>
          <w:lang w:val="sv-SE"/>
        </w:rPr>
        <w:t xml:space="preserve">Báo cáo tổng hợp ý kiến </w:t>
      </w:r>
      <w:r w:rsidR="0074097E" w:rsidRPr="00E057DD">
        <w:rPr>
          <w:rFonts w:ascii="Times New Roman" w:hAnsi="Times New Roman"/>
          <w:sz w:val="28"/>
          <w:szCs w:val="28"/>
          <w:lang w:val="sv-SE"/>
        </w:rPr>
        <w:t xml:space="preserve">ĐBQH </w:t>
      </w:r>
      <w:r w:rsidR="008218A3" w:rsidRPr="00E057DD">
        <w:rPr>
          <w:rFonts w:ascii="Times New Roman" w:hAnsi="Times New Roman"/>
          <w:sz w:val="28"/>
          <w:szCs w:val="28"/>
          <w:lang w:val="sv-SE"/>
        </w:rPr>
        <w:t>thảo luận tại Tổ</w:t>
      </w:r>
      <w:r w:rsidR="00295F18" w:rsidRPr="00E057DD">
        <w:rPr>
          <w:rFonts w:ascii="Times New Roman" w:hAnsi="Times New Roman"/>
          <w:sz w:val="28"/>
          <w:szCs w:val="28"/>
          <w:lang w:val="sv-SE"/>
        </w:rPr>
        <w:t xml:space="preserve"> và</w:t>
      </w:r>
      <w:r w:rsidR="008218A3" w:rsidRPr="00E057DD">
        <w:rPr>
          <w:rFonts w:ascii="Times New Roman" w:hAnsi="Times New Roman"/>
          <w:sz w:val="28"/>
          <w:szCs w:val="28"/>
          <w:lang w:val="sv-SE"/>
        </w:rPr>
        <w:t xml:space="preserve"> Hội trường về dự thảo Luật Thuế GTGT (sửa đổi).</w:t>
      </w:r>
    </w:p>
    <w:p w14:paraId="65E45FB9" w14:textId="4336D328" w:rsidR="008218A3" w:rsidRPr="00E057DD" w:rsidRDefault="008218A3" w:rsidP="00571225">
      <w:pPr>
        <w:suppressAutoHyphens/>
        <w:spacing w:before="120" w:after="0" w:line="360" w:lineRule="exact"/>
        <w:jc w:val="both"/>
        <w:rPr>
          <w:rFonts w:ascii="Times New Roman" w:hAnsi="Times New Roman"/>
          <w:sz w:val="28"/>
          <w:szCs w:val="28"/>
          <w:lang w:val="sv-SE"/>
        </w:rPr>
      </w:pPr>
      <w:r w:rsidRPr="00E057DD">
        <w:rPr>
          <w:rFonts w:ascii="Times New Roman" w:hAnsi="Times New Roman"/>
          <w:sz w:val="28"/>
          <w:szCs w:val="28"/>
          <w:lang w:val="sv-SE"/>
        </w:rPr>
        <w:tab/>
        <w:t>(5) Kết luận phiên họp chuyên đề pháp luật (T8/2024) của UBTVQH về giải trình, tiếp thu, chỉnh lý dự thảo Luật Thuế GTGT (sửa đổi).</w:t>
      </w:r>
    </w:p>
    <w:p w14:paraId="5473DB64" w14:textId="6526CD5A" w:rsidR="004767F1" w:rsidRPr="00647B68" w:rsidRDefault="004767F1" w:rsidP="00571225">
      <w:pPr>
        <w:spacing w:before="120" w:after="0" w:line="360" w:lineRule="exact"/>
        <w:ind w:firstLine="720"/>
        <w:jc w:val="both"/>
        <w:rPr>
          <w:rFonts w:ascii="Times New Roman" w:hAnsi="Times New Roman"/>
          <w:iCs/>
          <w:sz w:val="28"/>
          <w:szCs w:val="28"/>
        </w:rPr>
      </w:pPr>
      <w:r w:rsidRPr="00E057DD">
        <w:rPr>
          <w:rFonts w:ascii="Times New Roman" w:hAnsi="Times New Roman"/>
          <w:iCs/>
          <w:sz w:val="28"/>
          <w:szCs w:val="28"/>
          <w:lang w:val="vi-VN"/>
        </w:rPr>
        <w:lastRenderedPageBreak/>
        <w:t xml:space="preserve">Trên đây là Báo cáo một số vấn đề lớn </w:t>
      </w:r>
      <w:r w:rsidRPr="00E057DD">
        <w:rPr>
          <w:rFonts w:ascii="Times New Roman" w:hAnsi="Times New Roman"/>
          <w:iCs/>
          <w:sz w:val="28"/>
          <w:szCs w:val="28"/>
          <w:lang w:val="en-GB"/>
        </w:rPr>
        <w:t>trong</w:t>
      </w:r>
      <w:r w:rsidRPr="00E057DD">
        <w:rPr>
          <w:rFonts w:ascii="Times New Roman" w:hAnsi="Times New Roman"/>
          <w:iCs/>
          <w:sz w:val="28"/>
          <w:szCs w:val="28"/>
          <w:lang w:val="vi-VN"/>
        </w:rPr>
        <w:t xml:space="preserve"> giải trình, tiếp thu, chỉnh lý dự thảo </w:t>
      </w:r>
      <w:r w:rsidRPr="00E057DD">
        <w:rPr>
          <w:rFonts w:ascii="Times New Roman" w:hAnsi="Times New Roman"/>
          <w:iCs/>
          <w:sz w:val="28"/>
          <w:szCs w:val="28"/>
          <w:lang w:val="en-GB"/>
        </w:rPr>
        <w:t xml:space="preserve">Luật Thuế giá trị gia tăng (sửa đổi), Thường trực Ủy ban Tài chính, Ngân sách </w:t>
      </w:r>
      <w:r w:rsidRPr="00E057DD">
        <w:rPr>
          <w:rFonts w:ascii="Times New Roman" w:hAnsi="Times New Roman"/>
          <w:iCs/>
          <w:sz w:val="28"/>
          <w:szCs w:val="28"/>
          <w:lang w:val="vi-VN"/>
        </w:rPr>
        <w:t xml:space="preserve">trân trọng báo cáo </w:t>
      </w:r>
      <w:r w:rsidRPr="00E057DD">
        <w:rPr>
          <w:rFonts w:ascii="Times New Roman" w:hAnsi="Times New Roman"/>
          <w:iCs/>
          <w:sz w:val="28"/>
          <w:szCs w:val="28"/>
          <w:lang w:val="en-GB"/>
        </w:rPr>
        <w:t>các vị đại biểu Quốc hội xem xét, cho ý kiến</w:t>
      </w:r>
      <w:r w:rsidRPr="00E057DD">
        <w:rPr>
          <w:rFonts w:ascii="Times New Roman" w:hAnsi="Times New Roman"/>
          <w:iCs/>
          <w:sz w:val="28"/>
          <w:szCs w:val="28"/>
          <w:lang w:val="vi-VN"/>
        </w:rPr>
        <w:t>.</w:t>
      </w:r>
    </w:p>
    <w:p w14:paraId="137AFC48" w14:textId="77777777" w:rsidR="00F1389D" w:rsidRPr="00647B68" w:rsidRDefault="00F1389D" w:rsidP="00571225">
      <w:pPr>
        <w:spacing w:before="120" w:after="0" w:line="360" w:lineRule="exact"/>
        <w:jc w:val="both"/>
        <w:rPr>
          <w:rFonts w:ascii="Times New Roman" w:hAnsi="Times New Roman"/>
          <w:iCs/>
          <w:sz w:val="28"/>
          <w:szCs w:val="2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7D1CAA" w:rsidRPr="00647B68" w14:paraId="6F376E1C" w14:textId="77777777" w:rsidTr="00D276C0">
        <w:tc>
          <w:tcPr>
            <w:tcW w:w="4531" w:type="dxa"/>
          </w:tcPr>
          <w:p w14:paraId="3A145D94" w14:textId="77777777" w:rsidR="00D276C0" w:rsidRPr="00647B68" w:rsidRDefault="00D276C0">
            <w:pPr>
              <w:pStyle w:val="BodyText2"/>
              <w:spacing w:after="0" w:line="240" w:lineRule="auto"/>
              <w:rPr>
                <w:bCs/>
                <w:i/>
                <w:lang w:val="pl-PL"/>
              </w:rPr>
            </w:pPr>
            <w:r w:rsidRPr="00647B68">
              <w:rPr>
                <w:b/>
                <w:bCs/>
                <w:i/>
                <w:lang w:val="pl-PL"/>
              </w:rPr>
              <w:t>Nơi nhận:</w:t>
            </w:r>
          </w:p>
          <w:p w14:paraId="3A56C657" w14:textId="77777777" w:rsidR="00D276C0" w:rsidRPr="00647B68" w:rsidRDefault="00D276C0">
            <w:pPr>
              <w:jc w:val="both"/>
              <w:rPr>
                <w:rFonts w:ascii="Times New Roman" w:hAnsi="Times New Roman"/>
                <w:bCs/>
                <w:iCs/>
                <w:sz w:val="24"/>
                <w:szCs w:val="24"/>
                <w:lang w:val="pl-PL"/>
              </w:rPr>
            </w:pPr>
            <w:r w:rsidRPr="00647B68">
              <w:rPr>
                <w:rFonts w:ascii="Times New Roman" w:hAnsi="Times New Roman"/>
                <w:bCs/>
                <w:iCs/>
                <w:sz w:val="24"/>
                <w:szCs w:val="24"/>
                <w:lang w:val="pl-PL"/>
              </w:rPr>
              <w:t>- Như trên;</w:t>
            </w:r>
          </w:p>
          <w:p w14:paraId="2E03CDB3" w14:textId="77777777" w:rsidR="00D276C0" w:rsidRPr="00647B68" w:rsidRDefault="00D276C0">
            <w:pPr>
              <w:jc w:val="both"/>
              <w:rPr>
                <w:rFonts w:ascii="Times New Roman" w:hAnsi="Times New Roman"/>
                <w:bCs/>
                <w:iCs/>
                <w:sz w:val="24"/>
                <w:szCs w:val="24"/>
                <w:lang w:val="pl-PL"/>
              </w:rPr>
            </w:pPr>
            <w:r w:rsidRPr="00647B68">
              <w:rPr>
                <w:rFonts w:ascii="Times New Roman" w:hAnsi="Times New Roman"/>
                <w:bCs/>
                <w:iCs/>
                <w:sz w:val="24"/>
                <w:szCs w:val="24"/>
                <w:lang w:val="pl-PL"/>
              </w:rPr>
              <w:t>- TT UBTCNS;</w:t>
            </w:r>
          </w:p>
          <w:p w14:paraId="62F71A8D" w14:textId="77777777" w:rsidR="00D276C0" w:rsidRPr="00647B68" w:rsidRDefault="00D276C0">
            <w:pPr>
              <w:rPr>
                <w:rFonts w:ascii="Times New Roman" w:hAnsi="Times New Roman"/>
                <w:sz w:val="24"/>
                <w:szCs w:val="24"/>
                <w:lang w:val="nl-NL"/>
              </w:rPr>
            </w:pPr>
            <w:r w:rsidRPr="00647B68">
              <w:rPr>
                <w:rFonts w:ascii="Times New Roman" w:hAnsi="Times New Roman"/>
                <w:bCs/>
                <w:iCs/>
                <w:sz w:val="24"/>
                <w:szCs w:val="24"/>
                <w:lang w:val="pl-PL"/>
              </w:rPr>
              <w:t xml:space="preserve">- </w:t>
            </w:r>
            <w:r w:rsidRPr="00647B68">
              <w:rPr>
                <w:rFonts w:ascii="Times New Roman" w:hAnsi="Times New Roman"/>
                <w:sz w:val="24"/>
                <w:szCs w:val="24"/>
                <w:lang w:val="nl-NL"/>
              </w:rPr>
              <w:t>Lãnh đạo Vụ TCNS;</w:t>
            </w:r>
          </w:p>
          <w:p w14:paraId="3CC27AD9" w14:textId="77777777" w:rsidR="00D276C0" w:rsidRPr="00647B68" w:rsidRDefault="00D276C0">
            <w:pPr>
              <w:jc w:val="both"/>
              <w:rPr>
                <w:rFonts w:ascii="Times New Roman" w:hAnsi="Times New Roman"/>
                <w:bCs/>
                <w:iCs/>
                <w:sz w:val="24"/>
                <w:szCs w:val="24"/>
                <w:lang w:val="pl-PL"/>
              </w:rPr>
            </w:pPr>
            <w:r w:rsidRPr="00647B68">
              <w:rPr>
                <w:rFonts w:ascii="Times New Roman" w:hAnsi="Times New Roman"/>
                <w:bCs/>
                <w:iCs/>
                <w:sz w:val="24"/>
                <w:szCs w:val="24"/>
                <w:lang w:val="pl-PL"/>
              </w:rPr>
              <w:t>- L</w:t>
            </w:r>
            <w:r w:rsidRPr="00647B68">
              <w:rPr>
                <w:rFonts w:ascii="Times New Roman" w:hAnsi="Times New Roman"/>
                <w:bCs/>
                <w:iCs/>
                <w:sz w:val="24"/>
                <w:szCs w:val="24"/>
                <w:lang w:val="pl-PL"/>
              </w:rPr>
              <w:softHyphen/>
              <w:t>ưu: HC, TCNS.</w:t>
            </w:r>
          </w:p>
          <w:p w14:paraId="7795FA5C" w14:textId="68A6E66D" w:rsidR="00D276C0" w:rsidRPr="00647B68" w:rsidRDefault="00D276C0">
            <w:pPr>
              <w:tabs>
                <w:tab w:val="left" w:pos="6015"/>
              </w:tabs>
              <w:rPr>
                <w:rFonts w:ascii="Times New Roman" w:hAnsi="Times New Roman"/>
                <w:sz w:val="28"/>
                <w:szCs w:val="28"/>
                <w:lang w:val="fr-FR"/>
              </w:rPr>
            </w:pPr>
            <w:r w:rsidRPr="00647B68">
              <w:rPr>
                <w:rFonts w:ascii="Times New Roman" w:hAnsi="Times New Roman"/>
                <w:bCs/>
                <w:iCs/>
                <w:sz w:val="24"/>
                <w:szCs w:val="24"/>
                <w:lang w:val="nl-NL"/>
              </w:rPr>
              <w:t>- Số E-pas:</w:t>
            </w:r>
            <w:r w:rsidRPr="00647B68">
              <w:rPr>
                <w:rFonts w:ascii="Times New Roman" w:hAnsi="Times New Roman"/>
                <w:bCs/>
                <w:iCs/>
                <w:lang w:val="nl-NL"/>
              </w:rPr>
              <w:t xml:space="preserve"> </w:t>
            </w:r>
            <w:r w:rsidR="00986B38" w:rsidRPr="00647B68">
              <w:rPr>
                <w:rFonts w:ascii="Times New Roman" w:hAnsi="Times New Roman"/>
                <w:bCs/>
                <w:iCs/>
                <w:lang w:val="nl-NL"/>
              </w:rPr>
              <w:t>76101</w:t>
            </w:r>
            <w:r w:rsidRPr="00647B68">
              <w:rPr>
                <w:rFonts w:ascii="Times New Roman" w:hAnsi="Times New Roman"/>
                <w:lang w:val="vi-VN"/>
              </w:rPr>
              <w:t xml:space="preserve">   </w:t>
            </w:r>
            <w:r w:rsidRPr="00647B68">
              <w:rPr>
                <w:rFonts w:ascii="Times New Roman" w:hAnsi="Times New Roman"/>
                <w:lang w:val="fr-FR"/>
              </w:rPr>
              <w:t xml:space="preserve"> </w:t>
            </w:r>
          </w:p>
        </w:tc>
        <w:tc>
          <w:tcPr>
            <w:tcW w:w="4825" w:type="dxa"/>
          </w:tcPr>
          <w:p w14:paraId="4BE8923C" w14:textId="77777777" w:rsidR="00D276C0" w:rsidRPr="00647B68" w:rsidRDefault="00D276C0">
            <w:pPr>
              <w:tabs>
                <w:tab w:val="center" w:pos="6300"/>
              </w:tabs>
              <w:rPr>
                <w:rFonts w:ascii="Times New Roman" w:hAnsi="Times New Roman"/>
                <w:b/>
                <w:sz w:val="24"/>
                <w:szCs w:val="24"/>
              </w:rPr>
            </w:pPr>
            <w:r w:rsidRPr="00647B68">
              <w:rPr>
                <w:rFonts w:ascii="Times New Roman" w:hAnsi="Times New Roman"/>
                <w:b/>
                <w:sz w:val="24"/>
                <w:szCs w:val="24"/>
              </w:rPr>
              <w:t>TM. ỦY BAN TÀI CHÍNH, NGÂN SÁCH</w:t>
            </w:r>
          </w:p>
          <w:p w14:paraId="343EF040" w14:textId="77777777" w:rsidR="00D276C0" w:rsidRPr="00647B68" w:rsidRDefault="00D276C0">
            <w:pPr>
              <w:tabs>
                <w:tab w:val="center" w:pos="6300"/>
              </w:tabs>
              <w:jc w:val="center"/>
              <w:rPr>
                <w:rFonts w:ascii="Times New Roman" w:hAnsi="Times New Roman"/>
                <w:b/>
                <w:sz w:val="24"/>
                <w:szCs w:val="24"/>
              </w:rPr>
            </w:pPr>
            <w:r w:rsidRPr="00647B68">
              <w:rPr>
                <w:rFonts w:ascii="Times New Roman" w:hAnsi="Times New Roman"/>
                <w:b/>
                <w:sz w:val="24"/>
                <w:szCs w:val="24"/>
              </w:rPr>
              <w:t>CHỦ NHIỆM</w:t>
            </w:r>
          </w:p>
          <w:p w14:paraId="6D9399AB" w14:textId="77777777" w:rsidR="00D276C0" w:rsidRPr="00647B68" w:rsidRDefault="00D276C0" w:rsidP="001C5C19">
            <w:pPr>
              <w:rPr>
                <w:rFonts w:ascii="Times New Roman" w:hAnsi="Times New Roman"/>
                <w:sz w:val="24"/>
                <w:szCs w:val="24"/>
              </w:rPr>
            </w:pPr>
          </w:p>
          <w:p w14:paraId="527B2DD4" w14:textId="0690B634" w:rsidR="00D276C0" w:rsidRDefault="00D276C0" w:rsidP="001C5C19">
            <w:pPr>
              <w:rPr>
                <w:rFonts w:ascii="Times New Roman" w:hAnsi="Times New Roman"/>
                <w:sz w:val="24"/>
                <w:szCs w:val="24"/>
              </w:rPr>
            </w:pPr>
          </w:p>
          <w:p w14:paraId="78AAA548" w14:textId="4A6F0327" w:rsidR="00680AF0" w:rsidRPr="006C093E" w:rsidRDefault="006C093E" w:rsidP="006C093E">
            <w:pPr>
              <w:jc w:val="center"/>
              <w:rPr>
                <w:rFonts w:ascii="Times New Roman" w:hAnsi="Times New Roman"/>
                <w:i/>
                <w:sz w:val="24"/>
                <w:szCs w:val="24"/>
              </w:rPr>
            </w:pPr>
            <w:r w:rsidRPr="006C093E">
              <w:rPr>
                <w:rFonts w:ascii="Times New Roman" w:hAnsi="Times New Roman"/>
                <w:i/>
                <w:sz w:val="24"/>
                <w:szCs w:val="24"/>
              </w:rPr>
              <w:t>(đã ký)</w:t>
            </w:r>
          </w:p>
          <w:p w14:paraId="4C17F1BE" w14:textId="77777777" w:rsidR="00680AF0" w:rsidRPr="00647B68" w:rsidRDefault="00680AF0" w:rsidP="001C5C19">
            <w:pPr>
              <w:rPr>
                <w:rFonts w:ascii="Times New Roman" w:hAnsi="Times New Roman"/>
                <w:sz w:val="24"/>
                <w:szCs w:val="24"/>
              </w:rPr>
            </w:pPr>
          </w:p>
          <w:p w14:paraId="1E9E6EAE" w14:textId="77777777" w:rsidR="00E320ED" w:rsidRPr="00647B68" w:rsidRDefault="00E320ED" w:rsidP="001C5C19">
            <w:pPr>
              <w:rPr>
                <w:rFonts w:ascii="Times New Roman" w:hAnsi="Times New Roman"/>
                <w:sz w:val="24"/>
                <w:szCs w:val="24"/>
              </w:rPr>
            </w:pPr>
          </w:p>
          <w:p w14:paraId="379BCDEA" w14:textId="635E34D8" w:rsidR="00D276C0" w:rsidRPr="00647B68" w:rsidRDefault="00D276C0">
            <w:pPr>
              <w:tabs>
                <w:tab w:val="left" w:pos="6015"/>
              </w:tabs>
              <w:jc w:val="center"/>
              <w:rPr>
                <w:rFonts w:ascii="Times New Roman" w:hAnsi="Times New Roman"/>
                <w:b/>
                <w:sz w:val="28"/>
                <w:szCs w:val="28"/>
              </w:rPr>
            </w:pPr>
            <w:r w:rsidRPr="00647B68">
              <w:rPr>
                <w:rFonts w:ascii="Times New Roman" w:hAnsi="Times New Roman"/>
                <w:b/>
                <w:sz w:val="28"/>
                <w:szCs w:val="28"/>
              </w:rPr>
              <w:t>Lê Quang Mạnh</w:t>
            </w:r>
          </w:p>
        </w:tc>
      </w:tr>
    </w:tbl>
    <w:p w14:paraId="0783E013" w14:textId="77777777" w:rsidR="00D276C0" w:rsidRPr="00647B68" w:rsidRDefault="00D276C0">
      <w:pPr>
        <w:spacing w:before="120" w:after="0" w:line="360" w:lineRule="exact"/>
        <w:ind w:firstLine="720"/>
        <w:jc w:val="both"/>
        <w:rPr>
          <w:rFonts w:ascii="Times New Roman" w:hAnsi="Times New Roman"/>
          <w:iCs/>
          <w:sz w:val="28"/>
          <w:szCs w:val="28"/>
        </w:rPr>
      </w:pPr>
    </w:p>
    <w:p w14:paraId="677B7F65" w14:textId="77777777" w:rsidR="00E03E6A" w:rsidRPr="00647B68" w:rsidRDefault="00E03E6A" w:rsidP="001C5C19">
      <w:pPr>
        <w:tabs>
          <w:tab w:val="left" w:pos="709"/>
        </w:tabs>
        <w:spacing w:before="120" w:after="0" w:line="360" w:lineRule="exact"/>
        <w:jc w:val="both"/>
        <w:rPr>
          <w:rFonts w:ascii="Times New Roman" w:hAnsi="Times New Roman"/>
          <w:sz w:val="28"/>
          <w:szCs w:val="28"/>
        </w:rPr>
      </w:pPr>
    </w:p>
    <w:p w14:paraId="499AB3F7" w14:textId="77777777" w:rsidR="004B03FC" w:rsidRPr="00647B68" w:rsidRDefault="004B03FC" w:rsidP="001C5C19">
      <w:pPr>
        <w:tabs>
          <w:tab w:val="left" w:pos="709"/>
        </w:tabs>
        <w:spacing w:before="120" w:after="0" w:line="360" w:lineRule="exact"/>
        <w:jc w:val="both"/>
        <w:rPr>
          <w:rFonts w:ascii="Times New Roman" w:hAnsi="Times New Roman"/>
          <w:sz w:val="28"/>
          <w:szCs w:val="28"/>
        </w:rPr>
      </w:pPr>
    </w:p>
    <w:sectPr w:rsidR="004B03FC" w:rsidRPr="00647B68" w:rsidSect="00894BDC">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6752" w14:textId="77777777" w:rsidR="009553B4" w:rsidRDefault="009553B4" w:rsidP="00DD202F">
      <w:pPr>
        <w:spacing w:after="0" w:line="240" w:lineRule="auto"/>
      </w:pPr>
      <w:r>
        <w:separator/>
      </w:r>
    </w:p>
  </w:endnote>
  <w:endnote w:type="continuationSeparator" w:id="0">
    <w:p w14:paraId="7AD6B3AB" w14:textId="77777777" w:rsidR="009553B4" w:rsidRDefault="009553B4" w:rsidP="00D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1985854"/>
      <w:docPartObj>
        <w:docPartGallery w:val="Page Numbers (Bottom of Page)"/>
        <w:docPartUnique/>
      </w:docPartObj>
    </w:sdtPr>
    <w:sdtEndPr>
      <w:rPr>
        <w:rStyle w:val="PageNumber"/>
      </w:rPr>
    </w:sdtEndPr>
    <w:sdtContent>
      <w:p w14:paraId="1E6E7175" w14:textId="355FA547" w:rsidR="004C0357" w:rsidRDefault="004C0357" w:rsidP="004C03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D8EB94" w14:textId="77777777" w:rsidR="004C0357" w:rsidRDefault="004C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rPr>
      <w:id w:val="1143309755"/>
      <w:docPartObj>
        <w:docPartGallery w:val="Page Numbers (Bottom of Page)"/>
        <w:docPartUnique/>
      </w:docPartObj>
    </w:sdtPr>
    <w:sdtEndPr>
      <w:rPr>
        <w:rStyle w:val="PageNumber"/>
      </w:rPr>
    </w:sdtEndPr>
    <w:sdtContent>
      <w:p w14:paraId="1A1262BD" w14:textId="4E8C4184" w:rsidR="004C0357" w:rsidRPr="008E5747" w:rsidRDefault="004C0357" w:rsidP="004C0357">
        <w:pPr>
          <w:pStyle w:val="Footer"/>
          <w:framePr w:wrap="none" w:vAnchor="text" w:hAnchor="margin" w:xAlign="center" w:y="1"/>
          <w:rPr>
            <w:rStyle w:val="PageNumber"/>
            <w:rFonts w:ascii="Times New Roman" w:hAnsi="Times New Roman"/>
          </w:rPr>
        </w:pPr>
        <w:r w:rsidRPr="008E5747">
          <w:rPr>
            <w:rStyle w:val="PageNumber"/>
            <w:rFonts w:ascii="Times New Roman" w:hAnsi="Times New Roman"/>
          </w:rPr>
          <w:fldChar w:fldCharType="begin"/>
        </w:r>
        <w:r w:rsidRPr="008E5747">
          <w:rPr>
            <w:rStyle w:val="PageNumber"/>
            <w:rFonts w:ascii="Times New Roman" w:hAnsi="Times New Roman"/>
          </w:rPr>
          <w:instrText xml:space="preserve"> PAGE </w:instrText>
        </w:r>
        <w:r w:rsidRPr="008E5747">
          <w:rPr>
            <w:rStyle w:val="PageNumber"/>
            <w:rFonts w:ascii="Times New Roman" w:hAnsi="Times New Roman"/>
          </w:rPr>
          <w:fldChar w:fldCharType="separate"/>
        </w:r>
        <w:r w:rsidR="00746918">
          <w:rPr>
            <w:rStyle w:val="PageNumber"/>
            <w:rFonts w:ascii="Times New Roman" w:hAnsi="Times New Roman"/>
            <w:noProof/>
          </w:rPr>
          <w:t>20</w:t>
        </w:r>
        <w:r w:rsidRPr="008E5747">
          <w:rPr>
            <w:rStyle w:val="PageNumber"/>
            <w:rFonts w:ascii="Times New Roman" w:hAnsi="Times New Roman"/>
          </w:rPr>
          <w:fldChar w:fldCharType="end"/>
        </w:r>
      </w:p>
    </w:sdtContent>
  </w:sdt>
  <w:p w14:paraId="110DAD20" w14:textId="77777777" w:rsidR="004C0357" w:rsidRDefault="004C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A4A8" w14:textId="77777777" w:rsidR="009553B4" w:rsidRDefault="009553B4" w:rsidP="00DD202F">
      <w:pPr>
        <w:spacing w:after="0" w:line="240" w:lineRule="auto"/>
      </w:pPr>
      <w:r>
        <w:separator/>
      </w:r>
    </w:p>
  </w:footnote>
  <w:footnote w:type="continuationSeparator" w:id="0">
    <w:p w14:paraId="3DBBD05E" w14:textId="77777777" w:rsidR="009553B4" w:rsidRDefault="009553B4" w:rsidP="00DD202F">
      <w:pPr>
        <w:spacing w:after="0" w:line="240" w:lineRule="auto"/>
      </w:pPr>
      <w:r>
        <w:continuationSeparator/>
      </w:r>
    </w:p>
  </w:footnote>
  <w:footnote w:id="1">
    <w:p w14:paraId="4E83219D" w14:textId="0D443E4E" w:rsidR="00ED78ED" w:rsidRPr="00ED78ED" w:rsidRDefault="003E21FA" w:rsidP="0010565C">
      <w:pPr>
        <w:pStyle w:val="FootnoteText"/>
        <w:rPr>
          <w:b w:val="0"/>
          <w:lang w:val="en-GB"/>
        </w:rPr>
      </w:pPr>
      <w:r w:rsidRPr="00ED78ED">
        <w:rPr>
          <w:rStyle w:val="FootnoteReference"/>
          <w:b w:val="0"/>
        </w:rPr>
        <w:footnoteRef/>
      </w:r>
      <w:r w:rsidRPr="00ED78ED">
        <w:rPr>
          <w:b w:val="0"/>
        </w:rPr>
        <w:t xml:space="preserve"> </w:t>
      </w:r>
      <w:r w:rsidRPr="00ED78ED">
        <w:rPr>
          <w:b w:val="0"/>
          <w:lang w:val="en-GB"/>
        </w:rPr>
        <w:t xml:space="preserve">Báo cáo số </w:t>
      </w:r>
      <w:r w:rsidR="0054222B" w:rsidRPr="00ED78ED">
        <w:rPr>
          <w:b w:val="0"/>
          <w:lang w:val="en-GB"/>
        </w:rPr>
        <w:t>2314/BC-UBTCNS15</w:t>
      </w:r>
      <w:r w:rsidRPr="00ED78ED">
        <w:rPr>
          <w:b w:val="0"/>
          <w:lang w:val="en-GB"/>
        </w:rPr>
        <w:t xml:space="preserve"> </w:t>
      </w:r>
      <w:r w:rsidR="00E139B6" w:rsidRPr="00ED78ED">
        <w:rPr>
          <w:b w:val="0"/>
          <w:lang w:val="en-GB"/>
        </w:rPr>
        <w:t>ngày</w:t>
      </w:r>
      <w:r w:rsidRPr="00ED78ED">
        <w:rPr>
          <w:b w:val="0"/>
          <w:lang w:val="en-GB"/>
        </w:rPr>
        <w:t xml:space="preserve"> </w:t>
      </w:r>
      <w:r w:rsidR="0054222B" w:rsidRPr="00ED78ED">
        <w:rPr>
          <w:b w:val="0"/>
          <w:lang w:val="en-GB"/>
        </w:rPr>
        <w:t>13</w:t>
      </w:r>
      <w:r w:rsidRPr="00ED78ED">
        <w:rPr>
          <w:b w:val="0"/>
          <w:lang w:val="en-GB"/>
        </w:rPr>
        <w:t>/8/2024 của Thường trực Ủy ban TCNS</w:t>
      </w:r>
      <w:r w:rsidR="009B1CF5" w:rsidRPr="00ED78ED">
        <w:rPr>
          <w:b w:val="0"/>
          <w:lang w:val="en-GB"/>
        </w:rPr>
        <w:t xml:space="preserve"> </w:t>
      </w:r>
      <w:r w:rsidRPr="00ED78ED">
        <w:rPr>
          <w:b w:val="0"/>
          <w:lang w:val="en-GB"/>
        </w:rPr>
        <w:t>kèm theo các tài liệu liên quan đến nội dung tiếp thu, chỉnh lý, hoàn thiện dự thảo Luật.</w:t>
      </w:r>
    </w:p>
  </w:footnote>
  <w:footnote w:id="2">
    <w:p w14:paraId="291654AB" w14:textId="34FA4391" w:rsidR="00EC590B" w:rsidRPr="00680AF0" w:rsidRDefault="00EC590B" w:rsidP="0010565C">
      <w:pPr>
        <w:pStyle w:val="FootnoteText"/>
        <w:rPr>
          <w:b w:val="0"/>
          <w:color w:val="auto"/>
          <w:lang w:val="en-GB"/>
        </w:rPr>
      </w:pPr>
      <w:r w:rsidRPr="00680AF0">
        <w:rPr>
          <w:rStyle w:val="FootnoteReference"/>
          <w:b w:val="0"/>
          <w:color w:val="auto"/>
        </w:rPr>
        <w:footnoteRef/>
      </w:r>
      <w:r w:rsidRPr="00680AF0">
        <w:rPr>
          <w:b w:val="0"/>
          <w:color w:val="auto"/>
        </w:rPr>
        <w:t xml:space="preserve"> Thông báo kết luận số 4157/TB-TTKQH ngày 19/8/2024 của Tổng Thư ký Quốc hội đã </w:t>
      </w:r>
      <w:r w:rsidRPr="00680AF0">
        <w:rPr>
          <w:b w:val="0"/>
          <w:i/>
          <w:color w:val="auto"/>
        </w:rPr>
        <w:t xml:space="preserve">“đề nghị </w:t>
      </w:r>
      <w:r w:rsidRPr="00680AF0">
        <w:rPr>
          <w:b w:val="0"/>
          <w:i/>
          <w:color w:val="auto"/>
          <w:lang w:val="nl-NL"/>
        </w:rPr>
        <w:t>Cơ quan soạn thảo phối hợp chặt chẽ với Cơ quan thẩm tra và có</w:t>
      </w:r>
      <w:r w:rsidRPr="00680AF0">
        <w:rPr>
          <w:b w:val="0"/>
          <w:i/>
          <w:color w:val="auto"/>
          <w:lang w:val="vi-VN"/>
        </w:rPr>
        <w:t xml:space="preserve"> ý kiến</w:t>
      </w:r>
      <w:r w:rsidRPr="00680AF0">
        <w:rPr>
          <w:b w:val="0"/>
          <w:i/>
          <w:color w:val="auto"/>
          <w:lang w:val="nl-NL"/>
        </w:rPr>
        <w:t xml:space="preserve"> chính thức đối với các nội dung giải trình, tiếp thu, gửi Cơ quan thẩm tra trước ngày 20/8/2024 để thống nhất các phương án, trình xin ý kiến tại </w:t>
      </w:r>
      <w:r w:rsidRPr="00680AF0">
        <w:rPr>
          <w:b w:val="0"/>
          <w:i/>
          <w:iCs/>
          <w:color w:val="auto"/>
          <w:lang w:val="nl-NL"/>
        </w:rPr>
        <w:t>Hội nghị đại biểu Quốc hội hoạt động chuyên trách”</w:t>
      </w:r>
      <w:r w:rsidRPr="00680AF0">
        <w:rPr>
          <w:b w:val="0"/>
          <w:iCs/>
          <w:color w:val="auto"/>
          <w:lang w:val="nl-NL"/>
        </w:rPr>
        <w:t>.</w:t>
      </w:r>
    </w:p>
  </w:footnote>
  <w:footnote w:id="3">
    <w:p w14:paraId="7BD53B76" w14:textId="0B7A7961" w:rsidR="0010565C" w:rsidRPr="00680AF0" w:rsidRDefault="0010565C" w:rsidP="00571225">
      <w:pPr>
        <w:spacing w:after="0" w:line="240" w:lineRule="auto"/>
        <w:jc w:val="both"/>
        <w:rPr>
          <w:lang w:val="en-GB"/>
        </w:rPr>
      </w:pPr>
      <w:r w:rsidRPr="00680AF0">
        <w:rPr>
          <w:rStyle w:val="FootnoteReference"/>
          <w:rFonts w:ascii="Times New Roman" w:hAnsi="Times New Roman"/>
          <w:sz w:val="20"/>
          <w:szCs w:val="20"/>
        </w:rPr>
        <w:footnoteRef/>
      </w:r>
      <w:r w:rsidRPr="00680AF0">
        <w:rPr>
          <w:rFonts w:ascii="Times New Roman" w:hAnsi="Times New Roman"/>
          <w:sz w:val="20"/>
          <w:szCs w:val="20"/>
        </w:rPr>
        <w:t xml:space="preserve"> </w:t>
      </w:r>
      <w:r w:rsidRPr="00680AF0">
        <w:rPr>
          <w:rFonts w:ascii="Times New Roman" w:hAnsi="Times New Roman"/>
          <w:bCs/>
          <w:iCs/>
          <w:sz w:val="20"/>
          <w:szCs w:val="20"/>
          <w:lang w:val="nl-NL"/>
        </w:rPr>
        <w:t xml:space="preserve">Tại các cuộc làm việc này, Cơ quan soạn thảo đã nêu quan điểm theo nội dung thể hiện tại Phụ lục kèm theo </w:t>
      </w:r>
      <w:r w:rsidRPr="00680AF0">
        <w:rPr>
          <w:rFonts w:ascii="Times New Roman" w:hAnsi="Times New Roman"/>
          <w:sz w:val="20"/>
          <w:szCs w:val="20"/>
          <w:lang w:val="en-GB"/>
        </w:rPr>
        <w:t xml:space="preserve">Công văn số 8738/BTC-CST ngày 19/8/2024 của Bộ Tài chính. Tuy nhiên, đây là Công văn Bộ Tài chính gửi Chính phủ để xin ý kiến, không phải là văn bản chính thức của Cơ quan soạn thảo gửi Cơ quan thẩm tra để </w:t>
      </w:r>
      <w:r w:rsidRPr="00680AF0">
        <w:rPr>
          <w:rFonts w:ascii="Times New Roman" w:hAnsi="Times New Roman"/>
          <w:bCs/>
          <w:sz w:val="20"/>
          <w:szCs w:val="20"/>
          <w:lang w:val="nl-NL"/>
        </w:rPr>
        <w:t>thống nhất phương án giải trình, tiếp thu.</w:t>
      </w:r>
    </w:p>
  </w:footnote>
  <w:footnote w:id="4">
    <w:p w14:paraId="7430FEFF" w14:textId="79BAA1DB" w:rsidR="00555A81" w:rsidRPr="0010565C" w:rsidRDefault="00555A81">
      <w:pPr>
        <w:pStyle w:val="FootnoteText"/>
        <w:rPr>
          <w:b w:val="0"/>
          <w:bCs w:val="0"/>
          <w:lang w:val="vi-VN"/>
        </w:rPr>
      </w:pPr>
      <w:r w:rsidRPr="0010565C">
        <w:rPr>
          <w:rStyle w:val="FootnoteReference"/>
          <w:b w:val="0"/>
          <w:bCs w:val="0"/>
        </w:rPr>
        <w:footnoteRef/>
      </w:r>
      <w:r w:rsidRPr="0010565C">
        <w:rPr>
          <w:b w:val="0"/>
          <w:bCs w:val="0"/>
        </w:rPr>
        <w:t xml:space="preserve"> </w:t>
      </w:r>
      <w:r w:rsidR="00A1649C" w:rsidRPr="0010565C">
        <w:rPr>
          <w:b w:val="0"/>
          <w:bCs w:val="0"/>
          <w:iCs/>
        </w:rPr>
        <w:t>Khoản 1 Điều 5 dự thảo Luật quy định</w:t>
      </w:r>
      <w:r w:rsidR="00A1649C" w:rsidRPr="0010565C">
        <w:rPr>
          <w:b w:val="0"/>
          <w:bCs w:val="0"/>
          <w:iCs/>
          <w:lang w:val="en-GB"/>
        </w:rPr>
        <w:t xml:space="preserve">: </w:t>
      </w:r>
      <w:r w:rsidR="00A1649C" w:rsidRPr="0010565C">
        <w:rPr>
          <w:b w:val="0"/>
          <w:bCs w:val="0"/>
          <w:i/>
          <w:iCs/>
        </w:rPr>
        <w:t>D</w:t>
      </w:r>
      <w:r w:rsidR="00A1649C" w:rsidRPr="0010565C">
        <w:rPr>
          <w:b w:val="0"/>
          <w:bCs w:val="0"/>
          <w:i/>
          <w:iCs/>
          <w:lang w:val="vi-VN"/>
        </w:rPr>
        <w:t>oanh nghiệp, hợp tác xã</w:t>
      </w:r>
      <w:r w:rsidR="00A1649C" w:rsidRPr="0010565C">
        <w:rPr>
          <w:b w:val="0"/>
          <w:bCs w:val="0"/>
          <w:i/>
          <w:iCs/>
          <w:lang w:val="en-GB"/>
        </w:rPr>
        <w:t>, liên hiệp hợp tác xã</w:t>
      </w:r>
      <w:r w:rsidR="00A1649C" w:rsidRPr="0010565C">
        <w:rPr>
          <w:b w:val="0"/>
          <w:bCs w:val="0"/>
          <w:i/>
          <w:iCs/>
          <w:lang w:val="vi-VN"/>
        </w:rPr>
        <w:t xml:space="preserve"> mua sản phẩm cây trồng, rừng trồng, chăn nuôi, thuỷ sản nuôi trồng, đánh bắt chưa chế biến thành </w:t>
      </w:r>
      <w:r w:rsidR="00A1649C" w:rsidRPr="0010565C">
        <w:rPr>
          <w:b w:val="0"/>
          <w:bCs w:val="0"/>
          <w:i/>
          <w:iCs/>
          <w:lang w:val="en-GB"/>
        </w:rPr>
        <w:t xml:space="preserve">các </w:t>
      </w:r>
      <w:r w:rsidR="00A1649C" w:rsidRPr="0010565C">
        <w:rPr>
          <w:b w:val="0"/>
          <w:bCs w:val="0"/>
          <w:i/>
          <w:iCs/>
          <w:lang w:val="vi-VN"/>
        </w:rPr>
        <w:t>sản phẩm khác hoặc chỉ qua sơ chế thông thường khi bán cho doanh nghiệp, hợp tác xã</w:t>
      </w:r>
      <w:r w:rsidR="00A1649C" w:rsidRPr="0010565C">
        <w:rPr>
          <w:b w:val="0"/>
          <w:bCs w:val="0"/>
          <w:i/>
          <w:iCs/>
          <w:lang w:val="en-GB"/>
        </w:rPr>
        <w:t>, liên hiệp hợp tác xã</w:t>
      </w:r>
      <w:r w:rsidR="00A1649C" w:rsidRPr="0010565C">
        <w:rPr>
          <w:b w:val="0"/>
          <w:bCs w:val="0"/>
          <w:i/>
          <w:iCs/>
          <w:lang w:val="vi-VN"/>
        </w:rPr>
        <w:t xml:space="preserve"> khác thì không phải tính</w:t>
      </w:r>
      <w:r w:rsidR="00A1649C" w:rsidRPr="0010565C">
        <w:rPr>
          <w:b w:val="0"/>
          <w:bCs w:val="0"/>
          <w:i/>
          <w:iCs/>
          <w:lang w:val="en-GB"/>
        </w:rPr>
        <w:t>,</w:t>
      </w:r>
      <w:r w:rsidR="00A1649C" w:rsidRPr="0010565C">
        <w:rPr>
          <w:b w:val="0"/>
          <w:bCs w:val="0"/>
          <w:i/>
          <w:iCs/>
          <w:lang w:val="vi-VN"/>
        </w:rPr>
        <w:t xml:space="preserve"> nộp thuế GTGT nhưng được khấu trừ thuế GTGT đầu vào</w:t>
      </w:r>
      <w:r w:rsidR="00A1649C" w:rsidRPr="0010565C">
        <w:rPr>
          <w:b w:val="0"/>
          <w:bCs w:val="0"/>
          <w:i/>
          <w:iCs/>
        </w:rPr>
        <w:t>”</w:t>
      </w:r>
      <w:r w:rsidR="00A1649C" w:rsidRPr="0010565C">
        <w:rPr>
          <w:b w:val="0"/>
          <w:bCs w:val="0"/>
          <w:iCs/>
        </w:rPr>
        <w:t>.</w:t>
      </w:r>
    </w:p>
  </w:footnote>
  <w:footnote w:id="5">
    <w:p w14:paraId="4D8A5149" w14:textId="77777777" w:rsidR="001C259B" w:rsidRPr="00766A72" w:rsidRDefault="001C259B" w:rsidP="001C259B">
      <w:pPr>
        <w:pStyle w:val="FootnoteText"/>
        <w:rPr>
          <w:b w:val="0"/>
          <w:lang w:val="vi-VN"/>
        </w:rPr>
      </w:pPr>
      <w:r w:rsidRPr="00766A72">
        <w:rPr>
          <w:rStyle w:val="FootnoteReference"/>
          <w:b w:val="0"/>
        </w:rPr>
        <w:footnoteRef/>
      </w:r>
      <w:r w:rsidRPr="00766A72">
        <w:rPr>
          <w:b w:val="0"/>
        </w:rPr>
        <w:t xml:space="preserve"> </w:t>
      </w:r>
      <w:r w:rsidRPr="00766A72">
        <w:rPr>
          <w:b w:val="0"/>
          <w:lang w:val="vi-VN"/>
        </w:rPr>
        <w:t>Khoản 2 Điều 55 Hiến pháp</w:t>
      </w:r>
      <w:r>
        <w:rPr>
          <w:b w:val="0"/>
          <w:lang w:val="vi-VN"/>
        </w:rPr>
        <w:t>.</w:t>
      </w:r>
    </w:p>
  </w:footnote>
  <w:footnote w:id="6">
    <w:p w14:paraId="2CCC12B6" w14:textId="185C12A6" w:rsidR="003E6955" w:rsidRPr="008E71B4" w:rsidRDefault="003E6955">
      <w:pPr>
        <w:pStyle w:val="FootnoteText"/>
        <w:rPr>
          <w:b w:val="0"/>
          <w:lang w:val="en-US"/>
        </w:rPr>
      </w:pPr>
      <w:r w:rsidRPr="00B210C7">
        <w:rPr>
          <w:rStyle w:val="FootnoteReference"/>
          <w:b w:val="0"/>
        </w:rPr>
        <w:footnoteRef/>
      </w:r>
      <w:r w:rsidRPr="00B210C7">
        <w:rPr>
          <w:b w:val="0"/>
        </w:rPr>
        <w:t xml:space="preserve"> </w:t>
      </w:r>
      <w:r w:rsidRPr="00B210C7">
        <w:rPr>
          <w:b w:val="0"/>
          <w:lang w:val="vi-VN"/>
        </w:rPr>
        <w:t>Trên thực tế,</w:t>
      </w:r>
      <w:r w:rsidRPr="00B210C7">
        <w:rPr>
          <w:b w:val="0"/>
          <w:iCs/>
          <w:lang w:val="vi-VN"/>
        </w:rPr>
        <w:t xml:space="preserve"> hàng ngày có khoảng</w:t>
      </w:r>
      <w:r w:rsidRPr="00B210C7">
        <w:rPr>
          <w:b w:val="0"/>
          <w:iCs/>
        </w:rPr>
        <w:t xml:space="preserve"> 4-5 triệu đơn hàng giá trị nhỏ được vận chuyển từ Trung Quốc về Việt Nam qua các sàn thương mại điện tử</w:t>
      </w:r>
      <w:r>
        <w:rPr>
          <w:b w:val="0"/>
          <w:iCs/>
          <w:lang w:val="vi-VN"/>
        </w:rPr>
        <w:t xml:space="preserve"> và</w:t>
      </w:r>
      <w:r w:rsidRPr="00B210C7">
        <w:rPr>
          <w:b w:val="0"/>
          <w:iCs/>
          <w:lang w:val="vi-VN"/>
        </w:rPr>
        <w:t xml:space="preserve"> trung bình </w:t>
      </w:r>
      <w:r w:rsidRPr="00B210C7">
        <w:rPr>
          <w:b w:val="0"/>
          <w:iCs/>
        </w:rPr>
        <w:t xml:space="preserve">có </w:t>
      </w:r>
      <w:r w:rsidRPr="00B210C7">
        <w:rPr>
          <w:b w:val="0"/>
          <w:iCs/>
          <w:lang w:val="vi-VN"/>
        </w:rPr>
        <w:t xml:space="preserve">45-63 triệu USD hàng giá trị nhỏ </w:t>
      </w:r>
      <w:r w:rsidRPr="00B210C7">
        <w:rPr>
          <w:b w:val="0"/>
          <w:iCs/>
        </w:rPr>
        <w:t>đã không được thu thuế nhập khẩu và thuế GTGT</w:t>
      </w:r>
      <w:r w:rsidR="008E71B4">
        <w:rPr>
          <w:b w:val="0"/>
          <w:iCs/>
          <w:lang w:val="en-US"/>
        </w:rPr>
        <w:t>.</w:t>
      </w:r>
    </w:p>
  </w:footnote>
  <w:footnote w:id="7">
    <w:p w14:paraId="5B29E3FC" w14:textId="77777777" w:rsidR="00C6670B" w:rsidRPr="000D4672" w:rsidRDefault="00C6670B" w:rsidP="00C6670B">
      <w:pPr>
        <w:pStyle w:val="FootnoteText"/>
        <w:rPr>
          <w:b w:val="0"/>
          <w:bCs w:val="0"/>
          <w:lang w:val="vi-VN"/>
        </w:rPr>
      </w:pPr>
      <w:r w:rsidRPr="00635981">
        <w:rPr>
          <w:rStyle w:val="FootnoteReference"/>
          <w:b w:val="0"/>
        </w:rPr>
        <w:footnoteRef/>
      </w:r>
      <w:r>
        <w:rPr>
          <w:lang w:val="vi-VN"/>
        </w:rPr>
        <w:t xml:space="preserve"> </w:t>
      </w:r>
      <w:r>
        <w:rPr>
          <w:b w:val="0"/>
          <w:bCs w:val="0"/>
          <w:lang w:val="vi-VN"/>
        </w:rPr>
        <w:t>M</w:t>
      </w:r>
      <w:r w:rsidRPr="000D4672">
        <w:rPr>
          <w:b w:val="0"/>
          <w:bCs w:val="0"/>
          <w:lang w:val="vi-VN"/>
        </w:rPr>
        <w:t>ột số Cục thuế</w:t>
      </w:r>
      <w:r>
        <w:rPr>
          <w:b w:val="0"/>
          <w:bCs w:val="0"/>
          <w:lang w:val="vi-VN"/>
        </w:rPr>
        <w:t xml:space="preserve"> đã báo cáo </w:t>
      </w:r>
      <w:r w:rsidRPr="000D4672">
        <w:rPr>
          <w:b w:val="0"/>
          <w:bCs w:val="0"/>
          <w:lang w:val="vi-VN"/>
        </w:rPr>
        <w:t>các vướng mắc trên thực tế</w:t>
      </w:r>
      <w:r>
        <w:rPr>
          <w:b w:val="0"/>
          <w:bCs w:val="0"/>
          <w:lang w:val="vi-VN"/>
        </w:rPr>
        <w:t xml:space="preserve"> và đề nghị bỏ  quy định này </w:t>
      </w:r>
      <w:r w:rsidRPr="000D4672">
        <w:rPr>
          <w:b w:val="0"/>
          <w:bCs w:val="0"/>
          <w:lang w:val="vi-VN"/>
        </w:rPr>
        <w:t>khi Uỷ ban TCNS thực hiện giám sát chuyên đề về hoàn thuế GTGT.</w:t>
      </w:r>
    </w:p>
  </w:footnote>
  <w:footnote w:id="8">
    <w:p w14:paraId="5F4DB0E4" w14:textId="77777777" w:rsidR="0031790B" w:rsidRPr="00CA3E86" w:rsidRDefault="0031790B" w:rsidP="0031790B">
      <w:pPr>
        <w:pStyle w:val="FootnoteText"/>
        <w:rPr>
          <w:b w:val="0"/>
          <w:bCs w:val="0"/>
          <w:lang w:val="vi-VN"/>
        </w:rPr>
      </w:pPr>
      <w:r w:rsidRPr="00635981">
        <w:rPr>
          <w:rStyle w:val="FootnoteReference"/>
          <w:b w:val="0"/>
        </w:rPr>
        <w:footnoteRef/>
      </w:r>
      <w:r>
        <w:t xml:space="preserve"> </w:t>
      </w:r>
      <w:r>
        <w:rPr>
          <w:b w:val="0"/>
          <w:bCs w:val="0"/>
          <w:lang w:val="vi-VN"/>
        </w:rPr>
        <w:t xml:space="preserve">Dự án </w:t>
      </w:r>
      <w:r>
        <w:rPr>
          <w:b w:val="0"/>
          <w:bCs w:val="0"/>
          <w:lang w:val="en-GB"/>
        </w:rPr>
        <w:t>Luật</w:t>
      </w:r>
      <w:r>
        <w:rPr>
          <w:b w:val="0"/>
          <w:bCs w:val="0"/>
          <w:lang w:val="vi-VN"/>
        </w:rPr>
        <w:t xml:space="preserve"> 71/2014/QH13 ban đầu dự kiến chuyển phân bón từ nhóm chịu thuế suất 5% sang nhóm các sản phẩm không chịu thuế GTGT </w:t>
      </w:r>
      <w:r w:rsidRPr="00CA3E86">
        <w:rPr>
          <w:b w:val="0"/>
          <w:bCs w:val="0"/>
          <w:u w:val="single"/>
          <w:lang w:val="vi-VN"/>
        </w:rPr>
        <w:t>nhưng vẫn cho phép khấu trừ</w:t>
      </w:r>
      <w:r>
        <w:rPr>
          <w:b w:val="0"/>
          <w:bCs w:val="0"/>
          <w:u w:val="single"/>
          <w:lang w:val="vi-VN"/>
        </w:rPr>
        <w:t xml:space="preserve"> thuế GTGT</w:t>
      </w:r>
      <w:r w:rsidRPr="00CA3E86">
        <w:rPr>
          <w:b w:val="0"/>
          <w:bCs w:val="0"/>
          <w:u w:val="single"/>
          <w:lang w:val="vi-VN"/>
        </w:rPr>
        <w:t xml:space="preserve"> đầu vào</w:t>
      </w:r>
      <w:r>
        <w:rPr>
          <w:b w:val="0"/>
          <w:bCs w:val="0"/>
          <w:lang w:val="en-GB"/>
        </w:rPr>
        <w:t>.</w:t>
      </w:r>
      <w:r>
        <w:rPr>
          <w:b w:val="0"/>
          <w:bCs w:val="0"/>
          <w:lang w:val="vi-VN"/>
        </w:rPr>
        <w:t xml:space="preserve"> Tuy nhiên dự thảo theo hướng này đã không được thông qua đối với nội dung </w:t>
      </w:r>
      <w:r>
        <w:rPr>
          <w:b w:val="0"/>
          <w:bCs w:val="0"/>
          <w:u w:val="single"/>
          <w:lang w:val="vi-VN"/>
        </w:rPr>
        <w:t>cho phép khấu trừ thuế GTGT đầu vào</w:t>
      </w:r>
      <w:r>
        <w:rPr>
          <w:b w:val="0"/>
          <w:bCs w:val="0"/>
          <w:lang w:val="vi-VN"/>
        </w:rPr>
        <w:t xml:space="preserve"> vì không bảo đảm đúng nguyên tắc của thuế GTGT là chỉ được khấu trừ đầu vào khi đầu ra là sản phẩm thuộc diện chịu thuế.</w:t>
      </w:r>
    </w:p>
  </w:footnote>
  <w:footnote w:id="9">
    <w:p w14:paraId="4287F6FD" w14:textId="77777777" w:rsidR="0031790B" w:rsidRPr="00CA3E86" w:rsidRDefault="0031790B" w:rsidP="0031790B">
      <w:pPr>
        <w:spacing w:after="0" w:line="240" w:lineRule="auto"/>
        <w:jc w:val="both"/>
        <w:rPr>
          <w:rFonts w:ascii="Times New Roman" w:hAnsi="Times New Roman"/>
          <w:sz w:val="20"/>
          <w:szCs w:val="20"/>
          <w:lang w:val="vi-VN"/>
        </w:rPr>
      </w:pPr>
      <w:r>
        <w:rPr>
          <w:rStyle w:val="FootnoteReference"/>
        </w:rPr>
        <w:footnoteRef/>
      </w:r>
      <w:r>
        <w:rPr>
          <w:lang w:val="vi-VN"/>
        </w:rPr>
        <w:t xml:space="preserve"> </w:t>
      </w:r>
      <w:r>
        <w:rPr>
          <w:rFonts w:ascii="Times New Roman" w:hAnsi="Times New Roman"/>
          <w:sz w:val="20"/>
          <w:szCs w:val="20"/>
          <w:lang w:val="vi-VN"/>
        </w:rPr>
        <w:t>Theo Báo cáo của Hiệp hội phân bón, sau khi Luật 71/2014 được ban hành, giá</w:t>
      </w:r>
      <w:r w:rsidRPr="00CA3E86">
        <w:rPr>
          <w:rFonts w:ascii="Times New Roman" w:hAnsi="Times New Roman"/>
          <w:sz w:val="20"/>
          <w:szCs w:val="20"/>
          <w:lang w:val="nl-NL"/>
        </w:rPr>
        <w:t xml:space="preserve"> thành phân đạm trong nước tăng 7,2 - 7,6%; phân DAP tăng 7,3 - 7,8%, phân supe lân tăng 6,5 - 6,8%; phân NPK và hữu cơ tăng 5,2 - 6,1%</w:t>
      </w:r>
      <w:r>
        <w:rPr>
          <w:rFonts w:ascii="Times New Roman" w:hAnsi="Times New Roman"/>
          <w:sz w:val="20"/>
          <w:szCs w:val="20"/>
          <w:lang w:val="vi-VN"/>
        </w:rPr>
        <w:t>.</w:t>
      </w:r>
    </w:p>
  </w:footnote>
  <w:footnote w:id="10">
    <w:p w14:paraId="751B31C8" w14:textId="77777777" w:rsidR="0031790B" w:rsidRPr="00CA3E86" w:rsidRDefault="0031790B" w:rsidP="0031790B">
      <w:pPr>
        <w:pStyle w:val="FootnoteText"/>
        <w:rPr>
          <w:b w:val="0"/>
          <w:bCs w:val="0"/>
          <w:lang w:val="vi-VN"/>
        </w:rPr>
      </w:pPr>
      <w:r w:rsidRPr="00635981">
        <w:rPr>
          <w:rStyle w:val="FootnoteReference"/>
          <w:b w:val="0"/>
        </w:rPr>
        <w:footnoteRef/>
      </w:r>
      <w:r>
        <w:t xml:space="preserve"> </w:t>
      </w:r>
      <w:r>
        <w:rPr>
          <w:b w:val="0"/>
          <w:bCs w:val="0"/>
          <w:lang w:val="vi-VN"/>
        </w:rPr>
        <w:t>Như</w:t>
      </w:r>
      <w:r w:rsidRPr="00CA3E86">
        <w:rPr>
          <w:b w:val="0"/>
          <w:bCs w:val="0"/>
        </w:rPr>
        <w:t xml:space="preserve"> dự án sản xuất 1.760 tấn đạm/ngày (Đạm Ninh Bình), dự án cải tạo mở rộng nhà máy Đạm Hà Bắc, Dự án sản xuất DAP Lào Cai của Tập đoàn Hóa chất Việt Nam, 02 dự án đạm của Tập đoàn Dầu khí Quốc gia...</w:t>
      </w:r>
      <w:r w:rsidRPr="00CA3E86">
        <w:rPr>
          <w:b w:val="0"/>
          <w:bCs w:val="0"/>
          <w:lang w:val="vi-VN"/>
        </w:rPr>
        <w:t xml:space="preserve"> </w:t>
      </w:r>
    </w:p>
  </w:footnote>
  <w:footnote w:id="11">
    <w:p w14:paraId="2F51B8BF" w14:textId="77777777" w:rsidR="0031790B" w:rsidRPr="00300424" w:rsidRDefault="0031790B" w:rsidP="0031790B">
      <w:pPr>
        <w:pStyle w:val="FootnoteText"/>
        <w:rPr>
          <w:b w:val="0"/>
          <w:bCs w:val="0"/>
        </w:rPr>
      </w:pPr>
      <w:r w:rsidRPr="004230C2">
        <w:rPr>
          <w:rStyle w:val="FootnoteReference"/>
          <w:b w:val="0"/>
          <w:bCs w:val="0"/>
        </w:rPr>
        <w:footnoteRef/>
      </w:r>
      <w:r w:rsidRPr="004230C2">
        <w:rPr>
          <w:b w:val="0"/>
          <w:bCs w:val="0"/>
        </w:rPr>
        <w:t xml:space="preserve"> </w:t>
      </w:r>
      <w:r>
        <w:rPr>
          <w:b w:val="0"/>
          <w:bCs w:val="0"/>
          <w:lang w:val="vi-VN"/>
        </w:rPr>
        <w:t>G</w:t>
      </w:r>
      <w:r w:rsidRPr="00367860">
        <w:rPr>
          <w:b w:val="0"/>
          <w:bCs w:val="0"/>
        </w:rPr>
        <w:t>iá nhập khẩu bình quân giảm mạnh</w:t>
      </w:r>
      <w:r>
        <w:rPr>
          <w:b w:val="0"/>
          <w:bCs w:val="0"/>
          <w:lang w:val="vi-VN"/>
        </w:rPr>
        <w:t>,</w:t>
      </w:r>
      <w:r w:rsidRPr="00367860">
        <w:rPr>
          <w:b w:val="0"/>
          <w:bCs w:val="0"/>
        </w:rPr>
        <w:t xml:space="preserve"> cụ thể: phân đạm urê giảm 27%, phân DAP giảm 15% và phân NPK giảm 21%</w:t>
      </w:r>
      <w:r>
        <w:rPr>
          <w:b w:val="0"/>
          <w:bCs w:val="0"/>
          <w:lang w:val="vi-VN"/>
        </w:rPr>
        <w:t xml:space="preserve"> </w:t>
      </w:r>
      <w:r w:rsidRPr="00367860">
        <w:rPr>
          <w:b w:val="0"/>
          <w:bCs w:val="0"/>
        </w:rPr>
        <w:t>.</w:t>
      </w:r>
      <w:r>
        <w:rPr>
          <w:b w:val="0"/>
          <w:bCs w:val="0"/>
          <w:lang w:val="en-US"/>
        </w:rPr>
        <w:t xml:space="preserve"> </w:t>
      </w:r>
      <w:r w:rsidRPr="00367860">
        <w:rPr>
          <w:b w:val="0"/>
          <w:bCs w:val="0"/>
        </w:rPr>
        <w:t>Một số thời điểm, các đơn vị thuộc Tập đoàn buộc phải dừng sản xuất khi giá bán phân bón thấp hơn chi phí biến đổi sản phẩm.</w:t>
      </w:r>
      <w:r>
        <w:rPr>
          <w:b w:val="0"/>
          <w:bCs w:val="0"/>
          <w:lang w:val="en-US"/>
        </w:rPr>
        <w:t xml:space="preserve"> Cụ thể t</w:t>
      </w:r>
      <w:r w:rsidRPr="00300424">
        <w:rPr>
          <w:b w:val="0"/>
          <w:bCs w:val="0"/>
        </w:rPr>
        <w:t xml:space="preserve">rong giai đoạn 2015-2020, các đơn vị sản xuất phân bón thuộc Tập đoàn </w:t>
      </w:r>
      <w:r>
        <w:rPr>
          <w:b w:val="0"/>
          <w:bCs w:val="0"/>
          <w:lang w:val="en-US"/>
        </w:rPr>
        <w:t>Hóa chất Việt Nam, gồm:</w:t>
      </w:r>
      <w:r w:rsidRPr="00300424">
        <w:rPr>
          <w:b w:val="0"/>
          <w:bCs w:val="0"/>
        </w:rPr>
        <w:t xml:space="preserve"> </w:t>
      </w:r>
    </w:p>
    <w:p w14:paraId="6D295139" w14:textId="77777777" w:rsidR="0031790B" w:rsidRDefault="0031790B" w:rsidP="0031790B">
      <w:pPr>
        <w:pStyle w:val="FootnoteText"/>
        <w:rPr>
          <w:b w:val="0"/>
          <w:bCs w:val="0"/>
          <w:lang w:val="en-US"/>
        </w:rPr>
      </w:pPr>
      <w:r>
        <w:rPr>
          <w:b w:val="0"/>
          <w:bCs w:val="0"/>
          <w:lang w:val="en-US"/>
        </w:rPr>
        <w:t xml:space="preserve">- </w:t>
      </w:r>
      <w:r w:rsidRPr="00300424">
        <w:rPr>
          <w:b w:val="0"/>
          <w:bCs w:val="0"/>
        </w:rPr>
        <w:t>4 đơn vị sản xuất phân bón thuộc Đề án 1468:</w:t>
      </w:r>
      <w:r>
        <w:rPr>
          <w:b w:val="0"/>
          <w:bCs w:val="0"/>
          <w:lang w:val="en-US"/>
        </w:rPr>
        <w:t xml:space="preserve"> (i)</w:t>
      </w:r>
      <w:r w:rsidRPr="00300424">
        <w:rPr>
          <w:b w:val="0"/>
          <w:bCs w:val="0"/>
        </w:rPr>
        <w:t xml:space="preserve"> Giá trị sản xuất công nghiệp theo giá thực tế tăng trưởng âm là -3,6%</w:t>
      </w:r>
      <w:r>
        <w:rPr>
          <w:b w:val="0"/>
          <w:bCs w:val="0"/>
          <w:lang w:val="en-US"/>
        </w:rPr>
        <w:t>; (ii)</w:t>
      </w:r>
      <w:r w:rsidRPr="00300424">
        <w:rPr>
          <w:b w:val="0"/>
          <w:bCs w:val="0"/>
        </w:rPr>
        <w:t xml:space="preserve"> Doanh thu tăng trưởng âm là -2,4%;</w:t>
      </w:r>
      <w:r>
        <w:rPr>
          <w:b w:val="0"/>
          <w:bCs w:val="0"/>
          <w:lang w:val="en-US"/>
        </w:rPr>
        <w:t xml:space="preserve"> (iii) </w:t>
      </w:r>
      <w:r w:rsidRPr="00300424">
        <w:rPr>
          <w:b w:val="0"/>
          <w:bCs w:val="0"/>
        </w:rPr>
        <w:t>Lỗ tăng với mức bình quân 37,7%/ năm</w:t>
      </w:r>
      <w:r>
        <w:rPr>
          <w:b w:val="0"/>
          <w:bCs w:val="0"/>
          <w:lang w:val="en-US"/>
        </w:rPr>
        <w:t>;</w:t>
      </w:r>
    </w:p>
    <w:p w14:paraId="651DEFBD" w14:textId="77777777" w:rsidR="0031790B" w:rsidRPr="004230C2" w:rsidRDefault="0031790B" w:rsidP="0031790B">
      <w:pPr>
        <w:pStyle w:val="FootnoteText"/>
        <w:rPr>
          <w:b w:val="0"/>
          <w:bCs w:val="0"/>
          <w:lang w:val="en-US"/>
        </w:rPr>
      </w:pPr>
      <w:r>
        <w:rPr>
          <w:b w:val="0"/>
          <w:bCs w:val="0"/>
          <w:lang w:val="en-US"/>
        </w:rPr>
        <w:t xml:space="preserve">- </w:t>
      </w:r>
      <w:r w:rsidRPr="00300424">
        <w:rPr>
          <w:b w:val="0"/>
          <w:bCs w:val="0"/>
        </w:rPr>
        <w:t>6 đơn vị sản xuất phân bón không thuộc Đề án 1468:</w:t>
      </w:r>
      <w:r>
        <w:rPr>
          <w:b w:val="0"/>
          <w:bCs w:val="0"/>
          <w:lang w:val="en-US"/>
        </w:rPr>
        <w:t xml:space="preserve"> (i)</w:t>
      </w:r>
      <w:r w:rsidRPr="00300424">
        <w:rPr>
          <w:b w:val="0"/>
          <w:bCs w:val="0"/>
        </w:rPr>
        <w:t xml:space="preserve"> Giá trị sản xuất công nghiệp theo giá thực tế tăng trưởng âm là 5,8%;</w:t>
      </w:r>
      <w:r>
        <w:rPr>
          <w:b w:val="0"/>
          <w:bCs w:val="0"/>
          <w:lang w:val="en-US"/>
        </w:rPr>
        <w:t xml:space="preserve"> (ii)</w:t>
      </w:r>
      <w:r w:rsidRPr="00300424">
        <w:rPr>
          <w:b w:val="0"/>
          <w:bCs w:val="0"/>
        </w:rPr>
        <w:t xml:space="preserve"> Doanh thu tăng trưởng âm là 6,2%;</w:t>
      </w:r>
      <w:r>
        <w:rPr>
          <w:b w:val="0"/>
          <w:bCs w:val="0"/>
          <w:lang w:val="en-US"/>
        </w:rPr>
        <w:t xml:space="preserve"> (iii) </w:t>
      </w:r>
      <w:r w:rsidRPr="00300424">
        <w:rPr>
          <w:b w:val="0"/>
          <w:bCs w:val="0"/>
        </w:rPr>
        <w:t>Lợi nhuận tăng trưởng âm là 22,8%.</w:t>
      </w:r>
    </w:p>
  </w:footnote>
  <w:footnote w:id="12">
    <w:p w14:paraId="5824FAEC" w14:textId="77777777" w:rsidR="00DE6DE7" w:rsidRPr="00F03A3B" w:rsidRDefault="00DE6DE7" w:rsidP="00DE6DE7">
      <w:pPr>
        <w:pStyle w:val="FootnoteText"/>
        <w:rPr>
          <w:b w:val="0"/>
          <w:bCs w:val="0"/>
          <w:lang w:val="vi-VN"/>
        </w:rPr>
      </w:pPr>
      <w:r w:rsidRPr="006F0A25">
        <w:rPr>
          <w:rStyle w:val="FootnoteReference"/>
          <w:b w:val="0"/>
        </w:rPr>
        <w:footnoteRef/>
      </w:r>
      <w:r w:rsidRPr="006F0A25">
        <w:rPr>
          <w:b w:val="0"/>
        </w:rPr>
        <w:t xml:space="preserve"> </w:t>
      </w:r>
      <w:r>
        <w:rPr>
          <w:b w:val="0"/>
          <w:bCs w:val="0"/>
          <w:lang w:val="vi-VN"/>
        </w:rPr>
        <w:t xml:space="preserve">Theo Báo cáo của Tập đoàn Dầu khí Việt Nam, nếu áp dụng thuế suất thuế GTGT 5% thì dự kiến số thuế đầu ra trừ thuế đầu vào của các đơn vị sản xuất phân bón trong Tập đoàn sẽ chênh lệch âm là </w:t>
      </w:r>
      <w:r>
        <w:rPr>
          <w:lang w:val="vi-VN"/>
        </w:rPr>
        <w:t>(</w:t>
      </w:r>
      <w:r w:rsidRPr="00F03A3B">
        <w:t>433</w:t>
      </w:r>
      <w:r>
        <w:rPr>
          <w:lang w:val="vi-VN"/>
        </w:rPr>
        <w:t>,</w:t>
      </w:r>
      <w:r w:rsidRPr="00F03A3B">
        <w:t>196</w:t>
      </w:r>
      <w:r>
        <w:rPr>
          <w:lang w:val="vi-VN"/>
        </w:rPr>
        <w:t>) tỷ đồng</w:t>
      </w:r>
      <w:r>
        <w:rPr>
          <w:b w:val="0"/>
          <w:bCs w:val="0"/>
          <w:lang w:val="vi-VN"/>
        </w:rPr>
        <w:t>, tức là sẽ được hoàn thuế GTGT.</w:t>
      </w:r>
    </w:p>
  </w:footnote>
  <w:footnote w:id="13">
    <w:p w14:paraId="6A44E179" w14:textId="77777777" w:rsidR="0031790B" w:rsidRDefault="0031790B" w:rsidP="0031790B">
      <w:pPr>
        <w:tabs>
          <w:tab w:val="left" w:pos="720"/>
        </w:tabs>
        <w:spacing w:after="0" w:line="240" w:lineRule="auto"/>
        <w:jc w:val="both"/>
        <w:rPr>
          <w:rFonts w:ascii="Times New Roman" w:hAnsi="Times New Roman"/>
          <w:color w:val="000000"/>
          <w:sz w:val="20"/>
          <w:szCs w:val="20"/>
          <w:lang w:val="vi-VN" w:eastAsia="x-none"/>
        </w:rPr>
      </w:pPr>
      <w:r w:rsidRPr="006F0A25">
        <w:rPr>
          <w:rStyle w:val="FootnoteReference"/>
          <w:rFonts w:ascii="Times New Roman" w:hAnsi="Times New Roman"/>
        </w:rPr>
        <w:footnoteRef/>
      </w:r>
      <w:r w:rsidRPr="00F03A3B">
        <w:rPr>
          <w:rFonts w:ascii="Times New Roman" w:hAnsi="Times New Roman"/>
          <w:sz w:val="20"/>
          <w:szCs w:val="20"/>
        </w:rPr>
        <w:t xml:space="preserve"> </w:t>
      </w:r>
      <w:r w:rsidRPr="00F03A3B">
        <w:rPr>
          <w:rFonts w:ascii="Times New Roman" w:hAnsi="Times New Roman"/>
          <w:sz w:val="20"/>
          <w:szCs w:val="20"/>
          <w:lang w:val="vi-VN"/>
        </w:rPr>
        <w:t>Theo Báo cáo của Tập đoàn hoá chất Việt Nam, với quy định áp dụng mức thuế suất thuế GTGT 5%, Tập đoàn có thể giảm giá các mặt hàng phân đạm urê khoảng 2%; phân DAP khoảng 1-2,5%; phân supe lân khoảng 2-2,5%; phân lân nung chảy khoảng 1-2,5%;</w:t>
      </w:r>
      <w:r w:rsidRPr="00F03A3B">
        <w:rPr>
          <w:rFonts w:ascii="Times New Roman" w:hAnsi="Times New Roman"/>
          <w:sz w:val="20"/>
          <w:szCs w:val="20"/>
        </w:rPr>
        <w:t xml:space="preserve"> </w:t>
      </w:r>
      <w:r w:rsidRPr="00F03A3B">
        <w:rPr>
          <w:rFonts w:ascii="Times New Roman" w:eastAsia="Times New Roman" w:hAnsi="Times New Roman"/>
          <w:color w:val="000000"/>
          <w:sz w:val="20"/>
          <w:szCs w:val="20"/>
          <w:lang w:val="x-none" w:eastAsia="x-none"/>
        </w:rPr>
        <w:t>Phân NPK</w:t>
      </w:r>
      <w:r w:rsidRPr="00F03A3B">
        <w:rPr>
          <w:rFonts w:ascii="Times New Roman" w:hAnsi="Times New Roman"/>
          <w:sz w:val="20"/>
          <w:szCs w:val="20"/>
          <w:lang w:val="vi-VN"/>
        </w:rPr>
        <w:t xml:space="preserve"> sẽ </w:t>
      </w:r>
      <w:r w:rsidRPr="00F03A3B">
        <w:rPr>
          <w:rFonts w:ascii="Times New Roman" w:eastAsia="Times New Roman" w:hAnsi="Times New Roman"/>
          <w:color w:val="000000"/>
          <w:sz w:val="20"/>
          <w:szCs w:val="20"/>
          <w:lang w:val="x-none" w:eastAsia="x-none"/>
        </w:rPr>
        <w:t>giảm trên cơ sở giảm giá các loại phân bón gốc là đạm, lân và kaly.</w:t>
      </w:r>
      <w:r w:rsidRPr="00F03A3B">
        <w:rPr>
          <w:rFonts w:ascii="Times New Roman" w:hAnsi="Times New Roman"/>
          <w:color w:val="000000"/>
          <w:sz w:val="20"/>
          <w:szCs w:val="20"/>
          <w:lang w:val="vi-VN" w:eastAsia="x-none"/>
        </w:rPr>
        <w:t xml:space="preserve"> </w:t>
      </w:r>
    </w:p>
    <w:p w14:paraId="6F8AC8D4" w14:textId="77777777" w:rsidR="0031790B" w:rsidRPr="00F03A3B" w:rsidRDefault="0031790B" w:rsidP="0031790B">
      <w:pPr>
        <w:tabs>
          <w:tab w:val="left" w:pos="720"/>
        </w:tabs>
        <w:spacing w:after="0" w:line="240" w:lineRule="auto"/>
        <w:jc w:val="both"/>
        <w:rPr>
          <w:rFonts w:ascii="Times New Roman" w:hAnsi="Times New Roman"/>
          <w:color w:val="000000"/>
          <w:sz w:val="20"/>
          <w:szCs w:val="20"/>
          <w:lang w:val="vi-VN" w:eastAsia="x-none"/>
        </w:rPr>
      </w:pPr>
      <w:r>
        <w:rPr>
          <w:rFonts w:ascii="Times New Roman" w:hAnsi="Times New Roman"/>
          <w:color w:val="000000"/>
          <w:sz w:val="20"/>
          <w:szCs w:val="20"/>
          <w:lang w:val="vi-VN" w:eastAsia="x-none"/>
        </w:rPr>
        <w:t>Theo Báo cáo của Tập đoàn Dầu khí Việt Nam, c</w:t>
      </w:r>
      <w:r w:rsidRPr="00F03A3B">
        <w:rPr>
          <w:rFonts w:ascii="Times New Roman" w:hAnsi="Times New Roman"/>
          <w:color w:val="000000"/>
          <w:sz w:val="20"/>
          <w:szCs w:val="20"/>
          <w:lang w:val="vi-VN" w:eastAsia="x-none"/>
        </w:rPr>
        <w:t>ác đơn vị sản xuất phân bón thuộc Tập đoàn cam kết sẽ giảm giá phân bón tương ứng với phần chi phí sản xuất giảm được do được khấu trừ thuế GTGT.</w:t>
      </w:r>
    </w:p>
    <w:p w14:paraId="3A47601B" w14:textId="77777777" w:rsidR="0031790B" w:rsidRPr="00F03A3B" w:rsidRDefault="0031790B" w:rsidP="0031790B">
      <w:pPr>
        <w:pStyle w:val="FootnoteText"/>
        <w:rPr>
          <w:lang w:val="vi-VN"/>
        </w:rPr>
      </w:pPr>
    </w:p>
    <w:p w14:paraId="5F3EC5A5" w14:textId="77777777" w:rsidR="0031790B" w:rsidRPr="00F03A3B" w:rsidRDefault="0031790B" w:rsidP="001918C1">
      <w:pPr>
        <w:pStyle w:val="Footer"/>
        <w:rPr>
          <w:lang w:val="vi-VN"/>
        </w:rPr>
      </w:pPr>
    </w:p>
  </w:footnote>
  <w:footnote w:id="14">
    <w:p w14:paraId="5FAF0BDB" w14:textId="77777777" w:rsidR="00A379EC" w:rsidRPr="0061658E" w:rsidRDefault="00A379EC" w:rsidP="00F77331">
      <w:pPr>
        <w:spacing w:after="0" w:line="240" w:lineRule="auto"/>
        <w:jc w:val="both"/>
        <w:rPr>
          <w:rFonts w:ascii="Times New Roman" w:eastAsia="Times New Roman" w:hAnsi="Times New Roman"/>
          <w:sz w:val="20"/>
          <w:szCs w:val="20"/>
          <w:lang w:val="vi-VN"/>
        </w:rPr>
      </w:pPr>
      <w:r w:rsidRPr="00F77331">
        <w:rPr>
          <w:rStyle w:val="FootnoteReference"/>
          <w:rFonts w:ascii="Times New Roman" w:hAnsi="Times New Roman"/>
          <w:sz w:val="20"/>
          <w:szCs w:val="20"/>
        </w:rPr>
        <w:footnoteRef/>
      </w:r>
      <w:r w:rsidRPr="00F77331">
        <w:rPr>
          <w:rFonts w:ascii="Times New Roman" w:hAnsi="Times New Roman"/>
          <w:sz w:val="20"/>
          <w:szCs w:val="20"/>
        </w:rPr>
        <w:t xml:space="preserve"> </w:t>
      </w:r>
      <w:r w:rsidRPr="0061658E">
        <w:rPr>
          <w:rFonts w:ascii="Times New Roman" w:eastAsia="Times New Roman" w:hAnsi="Times New Roman"/>
          <w:sz w:val="20"/>
          <w:szCs w:val="20"/>
          <w:lang w:val="vi-VN"/>
        </w:rPr>
        <w:t xml:space="preserve">Khi áp dụng chế độ thuế GTGT cần xem xét đến sự khác biệt giữa 2 đối tượng là: </w:t>
      </w:r>
    </w:p>
    <w:p w14:paraId="5966AF6B" w14:textId="448283B5" w:rsidR="00A379EC" w:rsidRPr="003438A4" w:rsidRDefault="00A379EC" w:rsidP="00F77331">
      <w:pPr>
        <w:spacing w:after="0" w:line="240" w:lineRule="auto"/>
        <w:jc w:val="both"/>
        <w:rPr>
          <w:rFonts w:ascii="Times New Roman" w:eastAsia="Times New Roman" w:hAnsi="Times New Roman"/>
          <w:iCs/>
          <w:sz w:val="20"/>
          <w:szCs w:val="20"/>
          <w:lang w:val="vi-VN"/>
        </w:rPr>
      </w:pPr>
      <w:r w:rsidRPr="00C265CB">
        <w:rPr>
          <w:rFonts w:ascii="Times New Roman" w:eastAsia="Times New Roman" w:hAnsi="Times New Roman"/>
          <w:b/>
          <w:bCs/>
          <w:i/>
          <w:iCs/>
          <w:sz w:val="20"/>
          <w:szCs w:val="20"/>
          <w:lang w:val="en-GB"/>
        </w:rPr>
        <w:t xml:space="preserve">- </w:t>
      </w:r>
      <w:r w:rsidRPr="00C265CB">
        <w:rPr>
          <w:rFonts w:ascii="Times New Roman" w:eastAsia="Times New Roman" w:hAnsi="Times New Roman"/>
          <w:b/>
          <w:bCs/>
          <w:i/>
          <w:iCs/>
          <w:sz w:val="20"/>
          <w:szCs w:val="20"/>
          <w:lang w:val="vi-VN"/>
        </w:rPr>
        <w:t>Nhà thầu nước ngoài</w:t>
      </w:r>
      <w:r w:rsidRPr="003438A4">
        <w:rPr>
          <w:rFonts w:ascii="Times New Roman" w:eastAsia="Times New Roman" w:hAnsi="Times New Roman"/>
          <w:sz w:val="20"/>
          <w:szCs w:val="20"/>
          <w:lang w:val="vi-VN"/>
        </w:rPr>
        <w:t xml:space="preserve"> </w:t>
      </w:r>
      <w:r w:rsidRPr="003438A4">
        <w:rPr>
          <w:rFonts w:ascii="Times New Roman" w:eastAsia="Times New Roman" w:hAnsi="Times New Roman"/>
          <w:i/>
          <w:sz w:val="20"/>
          <w:szCs w:val="20"/>
          <w:lang w:val="vi-VN"/>
        </w:rPr>
        <w:t xml:space="preserve">là </w:t>
      </w:r>
      <w:r w:rsidRPr="003438A4">
        <w:rPr>
          <w:rFonts w:ascii="Times New Roman" w:eastAsia="Times New Roman" w:hAnsi="Times New Roman"/>
          <w:i/>
          <w:iCs/>
          <w:sz w:val="20"/>
          <w:szCs w:val="20"/>
          <w:lang w:val="vi-VN"/>
        </w:rPr>
        <w:t>“</w:t>
      </w:r>
      <w:r w:rsidRPr="003438A4">
        <w:rPr>
          <w:rFonts w:ascii="Times New Roman" w:eastAsia="Times New Roman" w:hAnsi="Times New Roman"/>
          <w:i/>
          <w:sz w:val="20"/>
          <w:szCs w:val="20"/>
          <w:lang w:val="vi-VN"/>
        </w:rPr>
        <w:t xml:space="preserve">tổ chức, cá nhân nước ngoài </w:t>
      </w:r>
      <w:r w:rsidRPr="003438A4">
        <w:rPr>
          <w:rFonts w:ascii="Times New Roman" w:eastAsia="Times New Roman" w:hAnsi="Times New Roman"/>
          <w:i/>
          <w:sz w:val="20"/>
          <w:szCs w:val="20"/>
          <w:u w:val="single"/>
          <w:lang w:val="vi-VN"/>
        </w:rPr>
        <w:t>kinh doanh tại Việt Nam</w:t>
      </w:r>
      <w:r w:rsidRPr="003438A4">
        <w:rPr>
          <w:rFonts w:ascii="Times New Roman" w:eastAsia="Times New Roman" w:hAnsi="Times New Roman"/>
          <w:i/>
          <w:sz w:val="20"/>
          <w:szCs w:val="20"/>
          <w:lang w:val="vi-VN"/>
        </w:rPr>
        <w:t xml:space="preserve"> không theo Luật </w:t>
      </w:r>
      <w:r w:rsidRPr="003438A4">
        <w:rPr>
          <w:rFonts w:ascii="Times New Roman" w:eastAsia="Times New Roman" w:hAnsi="Times New Roman"/>
          <w:i/>
          <w:sz w:val="20"/>
          <w:szCs w:val="20"/>
          <w:lang w:val="en-GB"/>
        </w:rPr>
        <w:t>Đầu tư</w:t>
      </w:r>
      <w:r w:rsidRPr="003438A4">
        <w:rPr>
          <w:rFonts w:ascii="Times New Roman" w:eastAsia="Times New Roman" w:hAnsi="Times New Roman"/>
          <w:i/>
          <w:sz w:val="20"/>
          <w:szCs w:val="20"/>
          <w:lang w:val="vi-VN"/>
        </w:rPr>
        <w:t>, thực hiện không đầy đủ chế độ kế toán, hoá đơn, chứng từ theo quy định</w:t>
      </w:r>
      <w:r w:rsidR="0007091D">
        <w:rPr>
          <w:rFonts w:ascii="Times New Roman" w:eastAsia="Times New Roman" w:hAnsi="Times New Roman"/>
          <w:i/>
          <w:sz w:val="20"/>
          <w:szCs w:val="20"/>
        </w:rPr>
        <w:t xml:space="preserve">” </w:t>
      </w:r>
      <w:r>
        <w:rPr>
          <w:rFonts w:ascii="Times New Roman" w:eastAsia="Times New Roman" w:hAnsi="Times New Roman"/>
          <w:i/>
          <w:sz w:val="20"/>
          <w:szCs w:val="20"/>
          <w:lang w:val="vi-VN"/>
        </w:rPr>
        <w:t>(quy định tại Điều 8 Nghị</w:t>
      </w:r>
      <w:r>
        <w:rPr>
          <w:rFonts w:ascii="Times New Roman" w:eastAsia="Times New Roman" w:hAnsi="Times New Roman"/>
          <w:i/>
          <w:sz w:val="20"/>
          <w:szCs w:val="20"/>
          <w:lang w:val="en-GB"/>
        </w:rPr>
        <w:t xml:space="preserve"> </w:t>
      </w:r>
      <w:r>
        <w:rPr>
          <w:rFonts w:ascii="Times New Roman" w:eastAsia="Times New Roman" w:hAnsi="Times New Roman"/>
          <w:i/>
          <w:sz w:val="20"/>
          <w:szCs w:val="20"/>
          <w:lang w:val="vi-VN"/>
        </w:rPr>
        <w:t>định 209/2013/NĐ-CP</w:t>
      </w:r>
      <w:r w:rsidRPr="0061658E">
        <w:rPr>
          <w:rFonts w:ascii="Times New Roman" w:eastAsia="Times New Roman" w:hAnsi="Times New Roman"/>
          <w:i/>
          <w:sz w:val="20"/>
          <w:szCs w:val="20"/>
          <w:lang w:val="en-GB"/>
        </w:rPr>
        <w:t>)</w:t>
      </w:r>
      <w:r>
        <w:rPr>
          <w:rFonts w:ascii="Times New Roman" w:eastAsia="Times New Roman" w:hAnsi="Times New Roman"/>
          <w:i/>
          <w:sz w:val="20"/>
          <w:szCs w:val="20"/>
          <w:lang w:val="vi-VN"/>
        </w:rPr>
        <w:t xml:space="preserve">. </w:t>
      </w:r>
      <w:r w:rsidRPr="00C265CB">
        <w:rPr>
          <w:rFonts w:ascii="Times New Roman" w:eastAsia="Times New Roman" w:hAnsi="Times New Roman"/>
          <w:iCs/>
          <w:sz w:val="20"/>
          <w:szCs w:val="20"/>
          <w:lang w:val="vi-VN"/>
        </w:rPr>
        <w:t xml:space="preserve">Về cơ bản, các nhà thầu nước ngoài này </w:t>
      </w:r>
      <w:r w:rsidRPr="003438A4">
        <w:rPr>
          <w:rFonts w:ascii="Times New Roman" w:eastAsia="Times New Roman" w:hAnsi="Times New Roman"/>
          <w:iCs/>
          <w:sz w:val="20"/>
          <w:szCs w:val="20"/>
          <w:u w:val="single"/>
          <w:lang w:val="vi-VN"/>
        </w:rPr>
        <w:t>có hiện diện</w:t>
      </w:r>
      <w:r w:rsidRPr="003438A4">
        <w:rPr>
          <w:rFonts w:ascii="Times New Roman" w:eastAsia="Times New Roman" w:hAnsi="Times New Roman"/>
          <w:iCs/>
          <w:sz w:val="20"/>
          <w:szCs w:val="20"/>
          <w:lang w:val="vi-VN"/>
        </w:rPr>
        <w:t xml:space="preserve"> tại Việt Nam, thực hiện kinh doanh tại Việt Nam và có chi phí đầu vào làm phát sinh thuế GTGT đầu vào nhưng không thực hiện đầy đủ chế độ kế toán để áp dụng phương pháp khấu trừ, vì vậy được áp dụng phương pháp trực tiếp</w:t>
      </w:r>
      <w:r w:rsidRPr="003438A4">
        <w:rPr>
          <w:rFonts w:ascii="Times New Roman" w:eastAsia="Times New Roman" w:hAnsi="Times New Roman"/>
          <w:iCs/>
          <w:sz w:val="20"/>
          <w:szCs w:val="20"/>
          <w:lang w:val="en-GB"/>
        </w:rPr>
        <w:t>.</w:t>
      </w:r>
    </w:p>
    <w:p w14:paraId="53647410" w14:textId="0EEF313B" w:rsidR="00A379EC" w:rsidRPr="00635981" w:rsidRDefault="00A379EC" w:rsidP="00BA39DB">
      <w:pPr>
        <w:spacing w:after="0" w:line="240" w:lineRule="auto"/>
        <w:jc w:val="both"/>
        <w:rPr>
          <w:lang w:val="vi-VN"/>
        </w:rPr>
      </w:pPr>
      <w:r w:rsidRPr="003438A4">
        <w:rPr>
          <w:rFonts w:ascii="Times New Roman" w:eastAsia="Times New Roman" w:hAnsi="Times New Roman"/>
          <w:b/>
          <w:i/>
          <w:iCs/>
          <w:sz w:val="20"/>
          <w:szCs w:val="20"/>
          <w:lang w:val="en-GB"/>
        </w:rPr>
        <w:t xml:space="preserve">- </w:t>
      </w:r>
      <w:r w:rsidRPr="003438A4">
        <w:rPr>
          <w:rFonts w:ascii="Times New Roman" w:eastAsia="Times New Roman" w:hAnsi="Times New Roman"/>
          <w:b/>
          <w:bCs/>
          <w:i/>
          <w:sz w:val="20"/>
          <w:szCs w:val="20"/>
          <w:lang w:val="vi-VN"/>
        </w:rPr>
        <w:t>Nhà cung cấp dịch vụ nước ngoài</w:t>
      </w:r>
      <w:r w:rsidRPr="003438A4">
        <w:rPr>
          <w:rFonts w:ascii="Times New Roman" w:eastAsia="Times New Roman" w:hAnsi="Times New Roman"/>
          <w:iCs/>
          <w:sz w:val="20"/>
          <w:szCs w:val="20"/>
          <w:lang w:val="vi-VN"/>
        </w:rPr>
        <w:t xml:space="preserve"> trên kênh thương mại điện tử và các nền tảng số: </w:t>
      </w:r>
      <w:r w:rsidRPr="003438A4">
        <w:rPr>
          <w:rFonts w:ascii="Times New Roman" w:eastAsia="Times New Roman" w:hAnsi="Times New Roman"/>
          <w:iCs/>
          <w:sz w:val="20"/>
          <w:szCs w:val="20"/>
          <w:lang w:val="en-GB"/>
        </w:rPr>
        <w:t>Là</w:t>
      </w:r>
      <w:r w:rsidRPr="003438A4">
        <w:rPr>
          <w:rFonts w:ascii="Times New Roman" w:eastAsia="Times New Roman" w:hAnsi="Times New Roman"/>
          <w:iCs/>
          <w:sz w:val="20"/>
          <w:szCs w:val="20"/>
          <w:lang w:val="vi-VN"/>
        </w:rPr>
        <w:t xml:space="preserve"> các tổ chức, cá nhân </w:t>
      </w:r>
      <w:r w:rsidRPr="003438A4">
        <w:rPr>
          <w:rFonts w:ascii="Times New Roman" w:eastAsia="Times New Roman" w:hAnsi="Times New Roman"/>
          <w:iCs/>
          <w:sz w:val="20"/>
          <w:szCs w:val="20"/>
          <w:u w:val="single"/>
          <w:lang w:val="vi-VN"/>
        </w:rPr>
        <w:t xml:space="preserve">không có hiện diện </w:t>
      </w:r>
      <w:r w:rsidRPr="003438A4">
        <w:rPr>
          <w:rFonts w:ascii="Times New Roman" w:eastAsia="Times New Roman" w:hAnsi="Times New Roman"/>
          <w:iCs/>
          <w:sz w:val="20"/>
          <w:szCs w:val="20"/>
          <w:lang w:val="vi-VN"/>
        </w:rPr>
        <w:t xml:space="preserve">tại Việt Nam, không đăng ký kinh doanh tại Việt Nam, </w:t>
      </w:r>
      <w:r w:rsidR="004C4BF3">
        <w:rPr>
          <w:rFonts w:ascii="Times New Roman" w:eastAsia="Times New Roman" w:hAnsi="Times New Roman"/>
          <w:iCs/>
          <w:sz w:val="20"/>
          <w:szCs w:val="20"/>
        </w:rPr>
        <w:t xml:space="preserve">không </w:t>
      </w:r>
      <w:r w:rsidRPr="003438A4">
        <w:rPr>
          <w:rFonts w:ascii="Times New Roman" w:eastAsia="Times New Roman" w:hAnsi="Times New Roman"/>
          <w:iCs/>
          <w:sz w:val="20"/>
          <w:szCs w:val="20"/>
          <w:lang w:val="vi-VN"/>
        </w:rPr>
        <w:t>có chi phí đầu vào tại Việt Nam</w:t>
      </w:r>
      <w:r w:rsidRPr="003438A4">
        <w:rPr>
          <w:rFonts w:ascii="Times New Roman" w:eastAsia="Times New Roman" w:hAnsi="Times New Roman"/>
          <w:sz w:val="20"/>
          <w:szCs w:val="20"/>
          <w:lang w:val="vi-VN"/>
        </w:rPr>
        <w:t xml:space="preserve"> và không phát sinh thuế GTGT đầu vào; về bản chất, các nhà cung cấp nước ngoài này là người xuất khẩu hàng hoá hoặc dịch vụ vào Việt Nam</w:t>
      </w:r>
      <w:r w:rsidRPr="003438A4">
        <w:rPr>
          <w:rFonts w:ascii="Times New Roman" w:eastAsia="Times New Roman" w:hAnsi="Times New Roman"/>
          <w:sz w:val="20"/>
          <w:szCs w:val="20"/>
          <w:lang w:val="en-GB"/>
        </w:rPr>
        <w:t>.</w:t>
      </w:r>
      <w:r w:rsidRPr="003438A4">
        <w:rPr>
          <w:rFonts w:ascii="Times New Roman" w:eastAsia="Times New Roman" w:hAnsi="Times New Roman"/>
          <w:sz w:val="20"/>
          <w:szCs w:val="20"/>
          <w:lang w:val="vi-VN"/>
        </w:rPr>
        <w:t xml:space="preserve"> </w:t>
      </w:r>
    </w:p>
  </w:footnote>
  <w:footnote w:id="15">
    <w:p w14:paraId="5F6F74F0" w14:textId="77777777" w:rsidR="00A43546" w:rsidRPr="00EB137F" w:rsidRDefault="00A43546" w:rsidP="00A43546">
      <w:pPr>
        <w:pStyle w:val="FootnoteText"/>
        <w:rPr>
          <w:b w:val="0"/>
          <w:bCs w:val="0"/>
          <w:lang w:val="vi-VN"/>
        </w:rPr>
      </w:pPr>
      <w:r w:rsidRPr="00635981">
        <w:rPr>
          <w:rStyle w:val="FootnoteReference"/>
          <w:b w:val="0"/>
        </w:rPr>
        <w:footnoteRef/>
      </w:r>
      <w:r>
        <w:t xml:space="preserve"> </w:t>
      </w:r>
      <w:r w:rsidRPr="00EB137F">
        <w:rPr>
          <w:rFonts w:eastAsiaTheme="minorHAnsi"/>
          <w:b w:val="0"/>
          <w:bCs w:val="0"/>
        </w:rPr>
        <w:t>Kinh nghiệm thế giới</w:t>
      </w:r>
      <w:r w:rsidRPr="00EB137F">
        <w:rPr>
          <w:rFonts w:eastAsiaTheme="minorHAnsi"/>
          <w:b w:val="0"/>
          <w:bCs w:val="0"/>
          <w:lang w:val="vi-VN"/>
        </w:rPr>
        <w:t xml:space="preserve"> cho thấy</w:t>
      </w:r>
      <w:r w:rsidRPr="00EB137F">
        <w:rPr>
          <w:rFonts w:eastAsiaTheme="minorHAnsi"/>
          <w:b w:val="0"/>
          <w:bCs w:val="0"/>
        </w:rPr>
        <w:t xml:space="preserve"> </w:t>
      </w:r>
      <w:r w:rsidRPr="00EB137F">
        <w:rPr>
          <w:rFonts w:eastAsiaTheme="minorHAnsi"/>
          <w:b w:val="0"/>
          <w:bCs w:val="0"/>
          <w:lang w:val="vi-VN"/>
        </w:rPr>
        <w:t>các nước</w:t>
      </w:r>
      <w:r w:rsidRPr="00EB137F">
        <w:rPr>
          <w:rFonts w:eastAsiaTheme="minorHAnsi"/>
          <w:b w:val="0"/>
          <w:bCs w:val="0"/>
        </w:rPr>
        <w:t xml:space="preserve"> đều áp dụng bình đẳng một mức thuế suất GTGT đối với hàng hóa, dịch vụ cung cấp bởi các doanh nghiệp trong nước </w:t>
      </w:r>
      <w:r w:rsidRPr="00EB137F">
        <w:rPr>
          <w:rFonts w:eastAsiaTheme="minorHAnsi"/>
          <w:b w:val="0"/>
          <w:bCs w:val="0"/>
          <w:lang w:val="vi-VN"/>
        </w:rPr>
        <w:t>cũng như</w:t>
      </w:r>
      <w:r w:rsidRPr="00EB137F">
        <w:rPr>
          <w:rFonts w:eastAsiaTheme="minorHAnsi"/>
          <w:b w:val="0"/>
          <w:bCs w:val="0"/>
        </w:rPr>
        <w:t xml:space="preserve"> các nhà cung cấp nước ngoài không có cơ sở thường trú</w:t>
      </w:r>
      <w:r>
        <w:rPr>
          <w:rFonts w:eastAsiaTheme="minorHAnsi"/>
          <w:b w:val="0"/>
          <w:bCs w:val="0"/>
          <w:lang w:val="vi-VN"/>
        </w:rPr>
        <w:t xml:space="preserve"> qua kênh thương mại điện tử và nền tảng số, cụ thể</w:t>
      </w:r>
      <w:r w:rsidRPr="00EB137F">
        <w:rPr>
          <w:b w:val="0"/>
          <w:bCs w:val="0"/>
          <w:lang w:val="vi-VN"/>
        </w:rPr>
        <w:t>:</w:t>
      </w:r>
    </w:p>
    <w:p w14:paraId="51E5F2B4" w14:textId="77777777" w:rsidR="00A43546" w:rsidRPr="00EB137F" w:rsidRDefault="00A43546" w:rsidP="00A43546">
      <w:pPr>
        <w:contextualSpacing/>
        <w:jc w:val="both"/>
        <w:rPr>
          <w:rFonts w:ascii="Times New Roman" w:eastAsiaTheme="minorHAnsi" w:hAnsi="Times New Roman"/>
          <w:sz w:val="20"/>
          <w:szCs w:val="20"/>
        </w:rPr>
      </w:pPr>
      <w:r w:rsidRPr="00EB137F">
        <w:rPr>
          <w:rFonts w:ascii="Times New Roman" w:eastAsiaTheme="minorHAnsi" w:hAnsi="Times New Roman"/>
          <w:sz w:val="20"/>
          <w:szCs w:val="20"/>
        </w:rPr>
        <w:t>- Từ 1/7/2017, Úc áp dụng mức thuế GST 10% đối với các dịch vụ số do các nhà cung cấp không có cơ sở thường trú thực hiện. Mức thuế 10% này tương tự mức thuế GST đối với đại đa số các hàng hóa, dịch vụ cung cấp trong nước.</w:t>
      </w:r>
    </w:p>
    <w:p w14:paraId="7D9CC338" w14:textId="77777777" w:rsidR="00A43546" w:rsidRDefault="00A43546" w:rsidP="00A43546">
      <w:pPr>
        <w:contextualSpacing/>
        <w:jc w:val="both"/>
        <w:rPr>
          <w:rFonts w:ascii="Times New Roman" w:eastAsiaTheme="minorHAnsi" w:hAnsi="Times New Roman"/>
          <w:sz w:val="20"/>
          <w:szCs w:val="20"/>
          <w:lang w:val="vi-VN"/>
        </w:rPr>
      </w:pPr>
      <w:r w:rsidRPr="00EB137F">
        <w:rPr>
          <w:rFonts w:ascii="Times New Roman" w:eastAsiaTheme="minorHAnsi" w:hAnsi="Times New Roman"/>
          <w:sz w:val="20"/>
          <w:szCs w:val="20"/>
        </w:rPr>
        <w:t>- Từ 1/1/2020, Malaysia áp dụng mức thuế GST 6% đối với các dịch vụ kỹ thuật số nhập khẩu, tương tự như mức thuế GST đối với hàng hóa, dịch vụ trong nước;</w:t>
      </w:r>
      <w:r w:rsidRPr="00647ECD">
        <w:rPr>
          <w:rFonts w:ascii="Times New Roman" w:eastAsiaTheme="minorHAnsi" w:hAnsi="Times New Roman"/>
          <w:sz w:val="20"/>
          <w:szCs w:val="20"/>
        </w:rPr>
        <w:t xml:space="preserve"> </w:t>
      </w:r>
    </w:p>
    <w:p w14:paraId="01FA47C3" w14:textId="77777777" w:rsidR="00A43546" w:rsidRPr="00EB137F" w:rsidRDefault="00A43546" w:rsidP="00A43546">
      <w:pPr>
        <w:contextualSpacing/>
        <w:jc w:val="both"/>
        <w:rPr>
          <w:rFonts w:ascii="Times New Roman" w:eastAsiaTheme="minorHAnsi" w:hAnsi="Times New Roman"/>
          <w:sz w:val="20"/>
          <w:szCs w:val="20"/>
        </w:rPr>
      </w:pPr>
      <w:r w:rsidRPr="00EB137F">
        <w:rPr>
          <w:rFonts w:ascii="Times New Roman" w:eastAsiaTheme="minorHAnsi" w:hAnsi="Times New Roman"/>
          <w:sz w:val="20"/>
          <w:szCs w:val="20"/>
        </w:rPr>
        <w:t>- Từ 1/7/2020, Indonesia yêu cầu các nhà cung cấp không có cơ sở thường trú thu thuế GTGT đối với hàng hóa vô hình và dịch vụ số theo mức thuế suất GTGT tiêu chuẩn 10%;</w:t>
      </w:r>
    </w:p>
    <w:p w14:paraId="799FC699" w14:textId="77777777" w:rsidR="00A43546" w:rsidRPr="000D4672" w:rsidRDefault="00A43546" w:rsidP="00A43546">
      <w:pPr>
        <w:contextualSpacing/>
        <w:jc w:val="both"/>
        <w:rPr>
          <w:rFonts w:eastAsiaTheme="minorHAnsi"/>
          <w:lang w:val="vi-VN"/>
        </w:rPr>
      </w:pPr>
      <w:r w:rsidRPr="00EB137F">
        <w:rPr>
          <w:rFonts w:ascii="Times New Roman" w:eastAsiaTheme="minorHAnsi" w:hAnsi="Times New Roman"/>
          <w:sz w:val="20"/>
          <w:szCs w:val="20"/>
        </w:rPr>
        <w:t>- Các nhà cung cấp ở nước ngoài cho EU trả thuế GTGT tiêu chuẩn dựa trên thuế suất áp dụng tại quốc gia tiêu thụ đối với loại hàng hóa và dịch vụ được cung cấp (đã áp dụng nhiều năm).</w:t>
      </w:r>
    </w:p>
  </w:footnote>
  <w:footnote w:id="16">
    <w:p w14:paraId="23C11FBD" w14:textId="09A16EBC" w:rsidR="00977EDD" w:rsidRPr="003E4EAB" w:rsidRDefault="00977EDD">
      <w:pPr>
        <w:pStyle w:val="FootnoteText"/>
        <w:rPr>
          <w:b w:val="0"/>
          <w:color w:val="auto"/>
          <w:lang w:val="en-GB"/>
        </w:rPr>
      </w:pPr>
      <w:r w:rsidRPr="001918C1">
        <w:rPr>
          <w:rStyle w:val="FootnoteReference"/>
          <w:b w:val="0"/>
        </w:rPr>
        <w:footnoteRef/>
      </w:r>
      <w:r w:rsidRPr="001918C1">
        <w:rPr>
          <w:b w:val="0"/>
        </w:rPr>
        <w:t xml:space="preserve"> </w:t>
      </w:r>
      <w:r w:rsidRPr="003E4EAB">
        <w:rPr>
          <w:b w:val="0"/>
          <w:color w:val="auto"/>
          <w:lang w:val="en-GB"/>
        </w:rPr>
        <w:t xml:space="preserve">Phụ lục kèm theo Công văn số 8738/BTC-CST ngày 19/8/2024 về nội dung giải trình, tiếp thu, chỉnh </w:t>
      </w:r>
      <w:r w:rsidR="00F65F90" w:rsidRPr="003E4EAB">
        <w:rPr>
          <w:b w:val="0"/>
          <w:color w:val="auto"/>
          <w:lang w:val="en-GB"/>
        </w:rPr>
        <w:t>lý</w:t>
      </w:r>
      <w:r w:rsidRPr="003E4EAB">
        <w:rPr>
          <w:b w:val="0"/>
          <w:color w:val="auto"/>
          <w:lang w:val="en-GB"/>
        </w:rPr>
        <w:t xml:space="preserve"> dự thảo Luật Thuế GTGT (sửa đổi).</w:t>
      </w:r>
    </w:p>
  </w:footnote>
  <w:footnote w:id="17">
    <w:p w14:paraId="461C9418" w14:textId="77777777" w:rsidR="00CA5E27" w:rsidRPr="00AA10CB" w:rsidRDefault="00CA5E27">
      <w:pPr>
        <w:pStyle w:val="FootnoteText"/>
        <w:rPr>
          <w:b w:val="0"/>
          <w:bCs w:val="0"/>
          <w:lang w:val="vi-VN"/>
        </w:rPr>
      </w:pPr>
      <w:r w:rsidRPr="00AA10CB">
        <w:rPr>
          <w:rStyle w:val="FootnoteReference"/>
          <w:b w:val="0"/>
        </w:rPr>
        <w:footnoteRef/>
      </w:r>
      <w:r w:rsidRPr="00AA10CB">
        <w:rPr>
          <w:b w:val="0"/>
        </w:rPr>
        <w:t xml:space="preserve"> </w:t>
      </w:r>
      <w:r w:rsidRPr="00AA10CB">
        <w:rPr>
          <w:b w:val="0"/>
          <w:bCs w:val="0"/>
          <w:lang w:val="vi-VN"/>
        </w:rPr>
        <w:t xml:space="preserve">Điều 47 Luật Doanh nghiệp quy định: </w:t>
      </w:r>
    </w:p>
    <w:p w14:paraId="516A35BC" w14:textId="77777777" w:rsidR="00CA5E27" w:rsidRPr="00AA10CB" w:rsidRDefault="00CA5E27">
      <w:pPr>
        <w:pStyle w:val="FootnoteText"/>
        <w:rPr>
          <w:b w:val="0"/>
          <w:bCs w:val="0"/>
          <w:i/>
          <w:iCs/>
          <w:lang w:val="vi-VN"/>
        </w:rPr>
      </w:pPr>
      <w:r w:rsidRPr="00AA10CB">
        <w:rPr>
          <w:b w:val="0"/>
          <w:bCs w:val="0"/>
          <w:i/>
          <w:iCs/>
          <w:lang w:val="vi-VN"/>
        </w:rPr>
        <w:t>"1. Vốn điều lệ của công ty trách nhiệm hữu hạn hai thành viên trở lên khi đăng kỳ thành lập doanh nghiệp là tổng giá trị phần vốn góp của các thành viên cam iết góp và ghi trong Điều lệ công ty.</w:t>
      </w:r>
    </w:p>
    <w:p w14:paraId="729C3F0A" w14:textId="77777777" w:rsidR="00CA5E27" w:rsidRPr="00AA10CB" w:rsidRDefault="00CA5E27">
      <w:pPr>
        <w:pStyle w:val="FootnoteText"/>
        <w:rPr>
          <w:b w:val="0"/>
          <w:bCs w:val="0"/>
          <w:i/>
          <w:iCs/>
          <w:lang w:val="vi-VN"/>
        </w:rPr>
      </w:pPr>
      <w:r w:rsidRPr="00AA10CB">
        <w:rPr>
          <w:b w:val="0"/>
          <w:bCs w:val="0"/>
          <w:i/>
          <w:iCs/>
          <w:lang w:val="vi-VN"/>
        </w:rPr>
        <w:t>2. Thành viên phải góp vốn cho công ty đủ và đúng loại tài sản đã cam kết khi đăng ký thành lập doanh nghiệp trong thời hạn 90 ngày kể từ ngày được cấp Giấy chứng nhận đăng ký doanh nghiệp, .... Trong thời gian này, thành viên có các quyền và nghĩa vụ tương ứng với tỷ lệ phần vốn góp đã cam kết..."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A409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610C"/>
    <w:multiLevelType w:val="hybridMultilevel"/>
    <w:tmpl w:val="B898232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4351E44"/>
    <w:multiLevelType w:val="hybridMultilevel"/>
    <w:tmpl w:val="40DC9BFA"/>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C944262"/>
    <w:multiLevelType w:val="hybridMultilevel"/>
    <w:tmpl w:val="7C925DB8"/>
    <w:lvl w:ilvl="0" w:tplc="FFFFFFFF">
      <w:start w:val="1"/>
      <w:numFmt w:val="decimal"/>
      <w:lvlText w:val="(%1)"/>
      <w:lvlJc w:val="left"/>
      <w:pPr>
        <w:ind w:left="440" w:hanging="44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18D43E3E"/>
    <w:multiLevelType w:val="hybridMultilevel"/>
    <w:tmpl w:val="C98466F6"/>
    <w:lvl w:ilvl="0" w:tplc="360CB7C6">
      <w:start w:val="1"/>
      <w:numFmt w:val="bullet"/>
      <w:lvlText w:val="-"/>
      <w:lvlJc w:val="left"/>
      <w:pPr>
        <w:ind w:left="1080" w:hanging="360"/>
      </w:pPr>
      <w:rPr>
        <w:rFonts w:ascii="Times New Roman" w:eastAsia="Calibr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C13AC3"/>
    <w:multiLevelType w:val="hybridMultilevel"/>
    <w:tmpl w:val="9F422184"/>
    <w:lvl w:ilvl="0" w:tplc="FFFFFFFF">
      <w:start w:val="1"/>
      <w:numFmt w:val="decimal"/>
      <w:lvlText w:val="(%1)"/>
      <w:lvlJc w:val="left"/>
      <w:pPr>
        <w:ind w:left="360" w:hanging="360"/>
      </w:pPr>
      <w:rPr>
        <w:rFonts w:eastAsia="Times New Roman" w:hint="default"/>
        <w: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2C7D76DA"/>
    <w:multiLevelType w:val="hybridMultilevel"/>
    <w:tmpl w:val="CE7AA1E6"/>
    <w:lvl w:ilvl="0" w:tplc="49466C8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5C399D"/>
    <w:multiLevelType w:val="hybridMultilevel"/>
    <w:tmpl w:val="FE0222F4"/>
    <w:lvl w:ilvl="0" w:tplc="AC3892E6">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8" w15:restartNumberingAfterBreak="0">
    <w:nsid w:val="3F6131AD"/>
    <w:multiLevelType w:val="hybridMultilevel"/>
    <w:tmpl w:val="1B6E8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F96F6C"/>
    <w:multiLevelType w:val="hybridMultilevel"/>
    <w:tmpl w:val="3816F32A"/>
    <w:lvl w:ilvl="0" w:tplc="57D05B8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D348F2"/>
    <w:multiLevelType w:val="hybridMultilevel"/>
    <w:tmpl w:val="3AD095F0"/>
    <w:lvl w:ilvl="0" w:tplc="A0D486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F26FAB"/>
    <w:multiLevelType w:val="hybridMultilevel"/>
    <w:tmpl w:val="A968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6468A6"/>
    <w:multiLevelType w:val="hybridMultilevel"/>
    <w:tmpl w:val="A27048D6"/>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75F17834"/>
    <w:multiLevelType w:val="hybridMultilevel"/>
    <w:tmpl w:val="53B24058"/>
    <w:lvl w:ilvl="0" w:tplc="042A001B">
      <w:start w:val="1"/>
      <w:numFmt w:val="low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7"/>
  </w:num>
  <w:num w:numId="2">
    <w:abstractNumId w:val="8"/>
  </w:num>
  <w:num w:numId="3">
    <w:abstractNumId w:val="11"/>
  </w:num>
  <w:num w:numId="4">
    <w:abstractNumId w:val="13"/>
  </w:num>
  <w:num w:numId="5">
    <w:abstractNumId w:val="12"/>
  </w:num>
  <w:num w:numId="6">
    <w:abstractNumId w:val="5"/>
  </w:num>
  <w:num w:numId="7">
    <w:abstractNumId w:val="2"/>
  </w:num>
  <w:num w:numId="8">
    <w:abstractNumId w:val="1"/>
  </w:num>
  <w:num w:numId="9">
    <w:abstractNumId w:val="3"/>
  </w:num>
  <w:num w:numId="10">
    <w:abstractNumId w:val="9"/>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2F"/>
    <w:rsid w:val="00000415"/>
    <w:rsid w:val="000006C5"/>
    <w:rsid w:val="0000184C"/>
    <w:rsid w:val="0000203E"/>
    <w:rsid w:val="00002048"/>
    <w:rsid w:val="00002293"/>
    <w:rsid w:val="00002C35"/>
    <w:rsid w:val="00003082"/>
    <w:rsid w:val="00003C2B"/>
    <w:rsid w:val="00003C6F"/>
    <w:rsid w:val="00003C8B"/>
    <w:rsid w:val="00004156"/>
    <w:rsid w:val="00004B01"/>
    <w:rsid w:val="0000528D"/>
    <w:rsid w:val="000077A9"/>
    <w:rsid w:val="00007D72"/>
    <w:rsid w:val="000103F8"/>
    <w:rsid w:val="00010ED9"/>
    <w:rsid w:val="000115CB"/>
    <w:rsid w:val="000131EF"/>
    <w:rsid w:val="0001373F"/>
    <w:rsid w:val="00013768"/>
    <w:rsid w:val="00014EA1"/>
    <w:rsid w:val="0001514C"/>
    <w:rsid w:val="00015242"/>
    <w:rsid w:val="00017D07"/>
    <w:rsid w:val="00021103"/>
    <w:rsid w:val="00021EBE"/>
    <w:rsid w:val="0002348F"/>
    <w:rsid w:val="00024ABB"/>
    <w:rsid w:val="00026197"/>
    <w:rsid w:val="0002647E"/>
    <w:rsid w:val="00026E85"/>
    <w:rsid w:val="00027290"/>
    <w:rsid w:val="0003081D"/>
    <w:rsid w:val="00030912"/>
    <w:rsid w:val="00030CF3"/>
    <w:rsid w:val="00032930"/>
    <w:rsid w:val="00034765"/>
    <w:rsid w:val="00034D21"/>
    <w:rsid w:val="00034F35"/>
    <w:rsid w:val="000350EE"/>
    <w:rsid w:val="00035384"/>
    <w:rsid w:val="00035864"/>
    <w:rsid w:val="00035BB2"/>
    <w:rsid w:val="00036332"/>
    <w:rsid w:val="000364CC"/>
    <w:rsid w:val="00036A36"/>
    <w:rsid w:val="00036D40"/>
    <w:rsid w:val="00036DC3"/>
    <w:rsid w:val="00036F42"/>
    <w:rsid w:val="000400C0"/>
    <w:rsid w:val="0004055F"/>
    <w:rsid w:val="00040DB6"/>
    <w:rsid w:val="0004115A"/>
    <w:rsid w:val="00041574"/>
    <w:rsid w:val="000417EE"/>
    <w:rsid w:val="00042646"/>
    <w:rsid w:val="000426D4"/>
    <w:rsid w:val="0004298D"/>
    <w:rsid w:val="000429AC"/>
    <w:rsid w:val="00042C39"/>
    <w:rsid w:val="00043156"/>
    <w:rsid w:val="00044DD5"/>
    <w:rsid w:val="000451A7"/>
    <w:rsid w:val="00046654"/>
    <w:rsid w:val="00046A3C"/>
    <w:rsid w:val="00051552"/>
    <w:rsid w:val="00051ACE"/>
    <w:rsid w:val="00052709"/>
    <w:rsid w:val="00052EBF"/>
    <w:rsid w:val="00053AAA"/>
    <w:rsid w:val="00053DB1"/>
    <w:rsid w:val="0005405E"/>
    <w:rsid w:val="00054319"/>
    <w:rsid w:val="000546A8"/>
    <w:rsid w:val="00054B3A"/>
    <w:rsid w:val="00054C26"/>
    <w:rsid w:val="00054FFD"/>
    <w:rsid w:val="000551F4"/>
    <w:rsid w:val="00055907"/>
    <w:rsid w:val="0005612C"/>
    <w:rsid w:val="000561FB"/>
    <w:rsid w:val="00056682"/>
    <w:rsid w:val="00056DD2"/>
    <w:rsid w:val="000570EB"/>
    <w:rsid w:val="00060044"/>
    <w:rsid w:val="000602B9"/>
    <w:rsid w:val="000606D1"/>
    <w:rsid w:val="000607E8"/>
    <w:rsid w:val="00060FF8"/>
    <w:rsid w:val="0006119D"/>
    <w:rsid w:val="0006159B"/>
    <w:rsid w:val="00061840"/>
    <w:rsid w:val="00061BB4"/>
    <w:rsid w:val="00062040"/>
    <w:rsid w:val="000637D8"/>
    <w:rsid w:val="000638FD"/>
    <w:rsid w:val="000646C9"/>
    <w:rsid w:val="00064A65"/>
    <w:rsid w:val="00065183"/>
    <w:rsid w:val="0006524C"/>
    <w:rsid w:val="0006591F"/>
    <w:rsid w:val="00065EC1"/>
    <w:rsid w:val="0006600D"/>
    <w:rsid w:val="00066A11"/>
    <w:rsid w:val="00067061"/>
    <w:rsid w:val="00067096"/>
    <w:rsid w:val="000671AA"/>
    <w:rsid w:val="0006755F"/>
    <w:rsid w:val="000702BF"/>
    <w:rsid w:val="00070857"/>
    <w:rsid w:val="0007091D"/>
    <w:rsid w:val="00070BA8"/>
    <w:rsid w:val="00071F4F"/>
    <w:rsid w:val="00072237"/>
    <w:rsid w:val="000726BF"/>
    <w:rsid w:val="000732AA"/>
    <w:rsid w:val="000732E1"/>
    <w:rsid w:val="00073317"/>
    <w:rsid w:val="00073845"/>
    <w:rsid w:val="00073C0A"/>
    <w:rsid w:val="00073D82"/>
    <w:rsid w:val="000762FF"/>
    <w:rsid w:val="000767BB"/>
    <w:rsid w:val="000768E9"/>
    <w:rsid w:val="0007792D"/>
    <w:rsid w:val="00077A04"/>
    <w:rsid w:val="00077E70"/>
    <w:rsid w:val="000801A9"/>
    <w:rsid w:val="000809DC"/>
    <w:rsid w:val="00080BDA"/>
    <w:rsid w:val="00080DFB"/>
    <w:rsid w:val="00082C6D"/>
    <w:rsid w:val="00083791"/>
    <w:rsid w:val="0008385A"/>
    <w:rsid w:val="00083BC3"/>
    <w:rsid w:val="00084246"/>
    <w:rsid w:val="00084352"/>
    <w:rsid w:val="00084450"/>
    <w:rsid w:val="00084959"/>
    <w:rsid w:val="000863E4"/>
    <w:rsid w:val="00086490"/>
    <w:rsid w:val="0008750E"/>
    <w:rsid w:val="000905D8"/>
    <w:rsid w:val="00090D2B"/>
    <w:rsid w:val="000916E2"/>
    <w:rsid w:val="00091E97"/>
    <w:rsid w:val="000929DC"/>
    <w:rsid w:val="00092BF6"/>
    <w:rsid w:val="00092D68"/>
    <w:rsid w:val="000939B6"/>
    <w:rsid w:val="00093D1F"/>
    <w:rsid w:val="00094060"/>
    <w:rsid w:val="00094188"/>
    <w:rsid w:val="0009422C"/>
    <w:rsid w:val="00094730"/>
    <w:rsid w:val="00095CEA"/>
    <w:rsid w:val="00095EF1"/>
    <w:rsid w:val="0009762A"/>
    <w:rsid w:val="000976BA"/>
    <w:rsid w:val="000A0770"/>
    <w:rsid w:val="000A128E"/>
    <w:rsid w:val="000A1546"/>
    <w:rsid w:val="000A25E6"/>
    <w:rsid w:val="000A3019"/>
    <w:rsid w:val="000A364B"/>
    <w:rsid w:val="000A3FEA"/>
    <w:rsid w:val="000A4E36"/>
    <w:rsid w:val="000A4F7D"/>
    <w:rsid w:val="000A519C"/>
    <w:rsid w:val="000A51E5"/>
    <w:rsid w:val="000A5AE4"/>
    <w:rsid w:val="000A6DBA"/>
    <w:rsid w:val="000A6F41"/>
    <w:rsid w:val="000A7F0B"/>
    <w:rsid w:val="000B0452"/>
    <w:rsid w:val="000B0544"/>
    <w:rsid w:val="000B0C61"/>
    <w:rsid w:val="000B0CA1"/>
    <w:rsid w:val="000B0CD2"/>
    <w:rsid w:val="000B10B7"/>
    <w:rsid w:val="000B138F"/>
    <w:rsid w:val="000B157E"/>
    <w:rsid w:val="000B2824"/>
    <w:rsid w:val="000B3B48"/>
    <w:rsid w:val="000B50B1"/>
    <w:rsid w:val="000B54EB"/>
    <w:rsid w:val="000B5659"/>
    <w:rsid w:val="000B639E"/>
    <w:rsid w:val="000B6CD4"/>
    <w:rsid w:val="000B7262"/>
    <w:rsid w:val="000B799B"/>
    <w:rsid w:val="000B7A31"/>
    <w:rsid w:val="000C041C"/>
    <w:rsid w:val="000C0A2F"/>
    <w:rsid w:val="000C0FA3"/>
    <w:rsid w:val="000C1771"/>
    <w:rsid w:val="000C1DB6"/>
    <w:rsid w:val="000C2947"/>
    <w:rsid w:val="000C38A6"/>
    <w:rsid w:val="000C429A"/>
    <w:rsid w:val="000C56F5"/>
    <w:rsid w:val="000C67FD"/>
    <w:rsid w:val="000C71D8"/>
    <w:rsid w:val="000C78CF"/>
    <w:rsid w:val="000C7C48"/>
    <w:rsid w:val="000C7D09"/>
    <w:rsid w:val="000D0B31"/>
    <w:rsid w:val="000D1FAD"/>
    <w:rsid w:val="000D21F3"/>
    <w:rsid w:val="000D3C40"/>
    <w:rsid w:val="000D41DE"/>
    <w:rsid w:val="000D4F75"/>
    <w:rsid w:val="000D54E0"/>
    <w:rsid w:val="000D6649"/>
    <w:rsid w:val="000D68CB"/>
    <w:rsid w:val="000D6F1E"/>
    <w:rsid w:val="000D7A40"/>
    <w:rsid w:val="000D7EE5"/>
    <w:rsid w:val="000D7F0A"/>
    <w:rsid w:val="000E16AE"/>
    <w:rsid w:val="000E1D7C"/>
    <w:rsid w:val="000E1EB1"/>
    <w:rsid w:val="000E200E"/>
    <w:rsid w:val="000E2C14"/>
    <w:rsid w:val="000E2F3D"/>
    <w:rsid w:val="000E322C"/>
    <w:rsid w:val="000E3327"/>
    <w:rsid w:val="000E3C57"/>
    <w:rsid w:val="000E4223"/>
    <w:rsid w:val="000E46AB"/>
    <w:rsid w:val="000E4FF2"/>
    <w:rsid w:val="000E5AB2"/>
    <w:rsid w:val="000E5CEC"/>
    <w:rsid w:val="000E60BB"/>
    <w:rsid w:val="000E6AA7"/>
    <w:rsid w:val="000E7297"/>
    <w:rsid w:val="000E7385"/>
    <w:rsid w:val="000E7DF1"/>
    <w:rsid w:val="000E7F99"/>
    <w:rsid w:val="000F05EA"/>
    <w:rsid w:val="000F1141"/>
    <w:rsid w:val="000F21EB"/>
    <w:rsid w:val="000F28C6"/>
    <w:rsid w:val="000F2BDD"/>
    <w:rsid w:val="000F383E"/>
    <w:rsid w:val="000F3DF5"/>
    <w:rsid w:val="000F3ED0"/>
    <w:rsid w:val="000F4415"/>
    <w:rsid w:val="000F4B10"/>
    <w:rsid w:val="000F4DA8"/>
    <w:rsid w:val="000F5339"/>
    <w:rsid w:val="000F56D1"/>
    <w:rsid w:val="000F59C3"/>
    <w:rsid w:val="000F631E"/>
    <w:rsid w:val="000F6981"/>
    <w:rsid w:val="00100213"/>
    <w:rsid w:val="00101754"/>
    <w:rsid w:val="00101790"/>
    <w:rsid w:val="00101E18"/>
    <w:rsid w:val="001021E7"/>
    <w:rsid w:val="00102323"/>
    <w:rsid w:val="0010233C"/>
    <w:rsid w:val="001024A5"/>
    <w:rsid w:val="00102886"/>
    <w:rsid w:val="001030E1"/>
    <w:rsid w:val="00103483"/>
    <w:rsid w:val="00103A01"/>
    <w:rsid w:val="001045C6"/>
    <w:rsid w:val="00105496"/>
    <w:rsid w:val="0010565C"/>
    <w:rsid w:val="001057C9"/>
    <w:rsid w:val="00105A9E"/>
    <w:rsid w:val="0010644A"/>
    <w:rsid w:val="0010650F"/>
    <w:rsid w:val="001079CE"/>
    <w:rsid w:val="001079D6"/>
    <w:rsid w:val="00107BA8"/>
    <w:rsid w:val="001102CA"/>
    <w:rsid w:val="001108C1"/>
    <w:rsid w:val="001110E3"/>
    <w:rsid w:val="00111FA3"/>
    <w:rsid w:val="00113451"/>
    <w:rsid w:val="001137A9"/>
    <w:rsid w:val="001137D0"/>
    <w:rsid w:val="001140EB"/>
    <w:rsid w:val="0011410C"/>
    <w:rsid w:val="00114589"/>
    <w:rsid w:val="00114913"/>
    <w:rsid w:val="00114DAD"/>
    <w:rsid w:val="00115932"/>
    <w:rsid w:val="001159AA"/>
    <w:rsid w:val="00115D2B"/>
    <w:rsid w:val="001169E3"/>
    <w:rsid w:val="00117F9C"/>
    <w:rsid w:val="001203FD"/>
    <w:rsid w:val="001204F8"/>
    <w:rsid w:val="00120ADC"/>
    <w:rsid w:val="001212BD"/>
    <w:rsid w:val="001222EB"/>
    <w:rsid w:val="001223B4"/>
    <w:rsid w:val="00122677"/>
    <w:rsid w:val="00122FAA"/>
    <w:rsid w:val="0012392C"/>
    <w:rsid w:val="00123CEC"/>
    <w:rsid w:val="00123D9E"/>
    <w:rsid w:val="00124021"/>
    <w:rsid w:val="00124468"/>
    <w:rsid w:val="00124CB4"/>
    <w:rsid w:val="00125201"/>
    <w:rsid w:val="001256C9"/>
    <w:rsid w:val="00125AC3"/>
    <w:rsid w:val="00125D57"/>
    <w:rsid w:val="0012609A"/>
    <w:rsid w:val="00126641"/>
    <w:rsid w:val="001267F9"/>
    <w:rsid w:val="00126AB2"/>
    <w:rsid w:val="00127066"/>
    <w:rsid w:val="00127707"/>
    <w:rsid w:val="00127F02"/>
    <w:rsid w:val="0013057D"/>
    <w:rsid w:val="00131087"/>
    <w:rsid w:val="00131476"/>
    <w:rsid w:val="00132024"/>
    <w:rsid w:val="00132067"/>
    <w:rsid w:val="00133449"/>
    <w:rsid w:val="00133892"/>
    <w:rsid w:val="00133D60"/>
    <w:rsid w:val="00134BB1"/>
    <w:rsid w:val="00134CC6"/>
    <w:rsid w:val="00134FB4"/>
    <w:rsid w:val="001354BB"/>
    <w:rsid w:val="00135B23"/>
    <w:rsid w:val="00137198"/>
    <w:rsid w:val="001374BC"/>
    <w:rsid w:val="00140540"/>
    <w:rsid w:val="001410F7"/>
    <w:rsid w:val="001416D8"/>
    <w:rsid w:val="00141C84"/>
    <w:rsid w:val="00141F96"/>
    <w:rsid w:val="0014213C"/>
    <w:rsid w:val="001426CF"/>
    <w:rsid w:val="001429DF"/>
    <w:rsid w:val="00142ADB"/>
    <w:rsid w:val="00142D81"/>
    <w:rsid w:val="0014315D"/>
    <w:rsid w:val="00143B0C"/>
    <w:rsid w:val="00143EDB"/>
    <w:rsid w:val="00144345"/>
    <w:rsid w:val="001443B5"/>
    <w:rsid w:val="00144637"/>
    <w:rsid w:val="00145E9C"/>
    <w:rsid w:val="001463D6"/>
    <w:rsid w:val="001470C4"/>
    <w:rsid w:val="001477C4"/>
    <w:rsid w:val="001505FD"/>
    <w:rsid w:val="00150B04"/>
    <w:rsid w:val="0015113D"/>
    <w:rsid w:val="0015224E"/>
    <w:rsid w:val="00152D06"/>
    <w:rsid w:val="00152D70"/>
    <w:rsid w:val="001537FD"/>
    <w:rsid w:val="00153DB2"/>
    <w:rsid w:val="00153DBC"/>
    <w:rsid w:val="00154649"/>
    <w:rsid w:val="00154F1C"/>
    <w:rsid w:val="0015560A"/>
    <w:rsid w:val="001561C8"/>
    <w:rsid w:val="001562E4"/>
    <w:rsid w:val="00156711"/>
    <w:rsid w:val="00156DD5"/>
    <w:rsid w:val="00157461"/>
    <w:rsid w:val="00160180"/>
    <w:rsid w:val="00160183"/>
    <w:rsid w:val="001603F0"/>
    <w:rsid w:val="00160783"/>
    <w:rsid w:val="001609D5"/>
    <w:rsid w:val="001622CC"/>
    <w:rsid w:val="00162D46"/>
    <w:rsid w:val="00162FD7"/>
    <w:rsid w:val="00163125"/>
    <w:rsid w:val="001631AC"/>
    <w:rsid w:val="00163251"/>
    <w:rsid w:val="00163510"/>
    <w:rsid w:val="0016357D"/>
    <w:rsid w:val="001637DA"/>
    <w:rsid w:val="001637F1"/>
    <w:rsid w:val="00163BA3"/>
    <w:rsid w:val="00163F96"/>
    <w:rsid w:val="00164191"/>
    <w:rsid w:val="001645FB"/>
    <w:rsid w:val="001647D8"/>
    <w:rsid w:val="00164F24"/>
    <w:rsid w:val="00164F74"/>
    <w:rsid w:val="0016550B"/>
    <w:rsid w:val="00165635"/>
    <w:rsid w:val="001656F9"/>
    <w:rsid w:val="001659D2"/>
    <w:rsid w:val="001660B0"/>
    <w:rsid w:val="00166DF5"/>
    <w:rsid w:val="00166EF2"/>
    <w:rsid w:val="00166FF8"/>
    <w:rsid w:val="00167EEB"/>
    <w:rsid w:val="00170F85"/>
    <w:rsid w:val="00171D6F"/>
    <w:rsid w:val="0017259E"/>
    <w:rsid w:val="00172A74"/>
    <w:rsid w:val="00172F3D"/>
    <w:rsid w:val="0017326D"/>
    <w:rsid w:val="001733C0"/>
    <w:rsid w:val="001740E0"/>
    <w:rsid w:val="00174108"/>
    <w:rsid w:val="0017480A"/>
    <w:rsid w:val="00175723"/>
    <w:rsid w:val="0017600B"/>
    <w:rsid w:val="001769A7"/>
    <w:rsid w:val="001770F6"/>
    <w:rsid w:val="00180177"/>
    <w:rsid w:val="00180CE4"/>
    <w:rsid w:val="001820DC"/>
    <w:rsid w:val="001827D4"/>
    <w:rsid w:val="0018301B"/>
    <w:rsid w:val="00184FBA"/>
    <w:rsid w:val="00185271"/>
    <w:rsid w:val="00185BF1"/>
    <w:rsid w:val="00185DE4"/>
    <w:rsid w:val="001865D0"/>
    <w:rsid w:val="001871BD"/>
    <w:rsid w:val="00187679"/>
    <w:rsid w:val="0018778E"/>
    <w:rsid w:val="00187C5E"/>
    <w:rsid w:val="001918C1"/>
    <w:rsid w:val="00191A5A"/>
    <w:rsid w:val="00192162"/>
    <w:rsid w:val="00192185"/>
    <w:rsid w:val="00192331"/>
    <w:rsid w:val="001925C3"/>
    <w:rsid w:val="00192750"/>
    <w:rsid w:val="00193FC2"/>
    <w:rsid w:val="001943A9"/>
    <w:rsid w:val="00196A3F"/>
    <w:rsid w:val="00196CED"/>
    <w:rsid w:val="001972E0"/>
    <w:rsid w:val="00197BE7"/>
    <w:rsid w:val="001A0048"/>
    <w:rsid w:val="001A0411"/>
    <w:rsid w:val="001A0505"/>
    <w:rsid w:val="001A1428"/>
    <w:rsid w:val="001A1440"/>
    <w:rsid w:val="001A1503"/>
    <w:rsid w:val="001A1B8F"/>
    <w:rsid w:val="001A2401"/>
    <w:rsid w:val="001A2C73"/>
    <w:rsid w:val="001A4346"/>
    <w:rsid w:val="001A4CF4"/>
    <w:rsid w:val="001A539D"/>
    <w:rsid w:val="001A557D"/>
    <w:rsid w:val="001A5652"/>
    <w:rsid w:val="001A6780"/>
    <w:rsid w:val="001A6C45"/>
    <w:rsid w:val="001A7582"/>
    <w:rsid w:val="001A7638"/>
    <w:rsid w:val="001A7D1E"/>
    <w:rsid w:val="001A7EE5"/>
    <w:rsid w:val="001B003B"/>
    <w:rsid w:val="001B02F4"/>
    <w:rsid w:val="001B09AF"/>
    <w:rsid w:val="001B10F6"/>
    <w:rsid w:val="001B1226"/>
    <w:rsid w:val="001B13FA"/>
    <w:rsid w:val="001B1A98"/>
    <w:rsid w:val="001B219E"/>
    <w:rsid w:val="001B224B"/>
    <w:rsid w:val="001B345A"/>
    <w:rsid w:val="001B4123"/>
    <w:rsid w:val="001B5761"/>
    <w:rsid w:val="001B5871"/>
    <w:rsid w:val="001B64DA"/>
    <w:rsid w:val="001B6CDC"/>
    <w:rsid w:val="001B6DAB"/>
    <w:rsid w:val="001B759B"/>
    <w:rsid w:val="001B75C0"/>
    <w:rsid w:val="001C0267"/>
    <w:rsid w:val="001C0DD9"/>
    <w:rsid w:val="001C1719"/>
    <w:rsid w:val="001C17B8"/>
    <w:rsid w:val="001C21FA"/>
    <w:rsid w:val="001C250C"/>
    <w:rsid w:val="001C259B"/>
    <w:rsid w:val="001C261B"/>
    <w:rsid w:val="001C270B"/>
    <w:rsid w:val="001C2B1D"/>
    <w:rsid w:val="001C2D97"/>
    <w:rsid w:val="001C3736"/>
    <w:rsid w:val="001C39AB"/>
    <w:rsid w:val="001C5903"/>
    <w:rsid w:val="001C5C19"/>
    <w:rsid w:val="001C5F76"/>
    <w:rsid w:val="001C60A1"/>
    <w:rsid w:val="001C633F"/>
    <w:rsid w:val="001C68DD"/>
    <w:rsid w:val="001C6E54"/>
    <w:rsid w:val="001C75E4"/>
    <w:rsid w:val="001C7F9B"/>
    <w:rsid w:val="001D04E3"/>
    <w:rsid w:val="001D0A62"/>
    <w:rsid w:val="001D10F8"/>
    <w:rsid w:val="001D1602"/>
    <w:rsid w:val="001D17BE"/>
    <w:rsid w:val="001D1E1F"/>
    <w:rsid w:val="001D23E5"/>
    <w:rsid w:val="001D23F5"/>
    <w:rsid w:val="001D2CA3"/>
    <w:rsid w:val="001D3854"/>
    <w:rsid w:val="001D3D69"/>
    <w:rsid w:val="001D45C1"/>
    <w:rsid w:val="001D48A9"/>
    <w:rsid w:val="001D493D"/>
    <w:rsid w:val="001D4ECC"/>
    <w:rsid w:val="001D5CA4"/>
    <w:rsid w:val="001D5EB1"/>
    <w:rsid w:val="001D61B2"/>
    <w:rsid w:val="001D63D5"/>
    <w:rsid w:val="001D749D"/>
    <w:rsid w:val="001D7DCC"/>
    <w:rsid w:val="001D7E00"/>
    <w:rsid w:val="001E0B96"/>
    <w:rsid w:val="001E1542"/>
    <w:rsid w:val="001E2091"/>
    <w:rsid w:val="001E22A2"/>
    <w:rsid w:val="001E2CA1"/>
    <w:rsid w:val="001E374F"/>
    <w:rsid w:val="001E37AC"/>
    <w:rsid w:val="001E3960"/>
    <w:rsid w:val="001E41AB"/>
    <w:rsid w:val="001E4663"/>
    <w:rsid w:val="001E49B4"/>
    <w:rsid w:val="001E56C4"/>
    <w:rsid w:val="001E5DE1"/>
    <w:rsid w:val="001E680A"/>
    <w:rsid w:val="001E6C41"/>
    <w:rsid w:val="001E6D98"/>
    <w:rsid w:val="001E725D"/>
    <w:rsid w:val="001F04DE"/>
    <w:rsid w:val="001F0904"/>
    <w:rsid w:val="001F0A50"/>
    <w:rsid w:val="001F0D77"/>
    <w:rsid w:val="001F0E72"/>
    <w:rsid w:val="001F113D"/>
    <w:rsid w:val="001F1290"/>
    <w:rsid w:val="001F1430"/>
    <w:rsid w:val="001F234B"/>
    <w:rsid w:val="001F2CB1"/>
    <w:rsid w:val="001F3BE0"/>
    <w:rsid w:val="001F3E7B"/>
    <w:rsid w:val="001F3FF6"/>
    <w:rsid w:val="001F42CB"/>
    <w:rsid w:val="001F47E5"/>
    <w:rsid w:val="001F4FE4"/>
    <w:rsid w:val="001F500A"/>
    <w:rsid w:val="001F522A"/>
    <w:rsid w:val="001F5C52"/>
    <w:rsid w:val="001F6B90"/>
    <w:rsid w:val="001F6E60"/>
    <w:rsid w:val="001F7309"/>
    <w:rsid w:val="0020006B"/>
    <w:rsid w:val="002006F8"/>
    <w:rsid w:val="00200B0E"/>
    <w:rsid w:val="00201561"/>
    <w:rsid w:val="00202BC0"/>
    <w:rsid w:val="00202E63"/>
    <w:rsid w:val="00202E98"/>
    <w:rsid w:val="002032DE"/>
    <w:rsid w:val="002049C2"/>
    <w:rsid w:val="00205E54"/>
    <w:rsid w:val="00205EFF"/>
    <w:rsid w:val="002062C6"/>
    <w:rsid w:val="00206837"/>
    <w:rsid w:val="002068F5"/>
    <w:rsid w:val="00206AEB"/>
    <w:rsid w:val="00206BE1"/>
    <w:rsid w:val="00207871"/>
    <w:rsid w:val="002079E4"/>
    <w:rsid w:val="00207BBC"/>
    <w:rsid w:val="00207E65"/>
    <w:rsid w:val="00207FE2"/>
    <w:rsid w:val="002100A4"/>
    <w:rsid w:val="002103F1"/>
    <w:rsid w:val="002116D9"/>
    <w:rsid w:val="002117CC"/>
    <w:rsid w:val="002117D4"/>
    <w:rsid w:val="00211987"/>
    <w:rsid w:val="00211B55"/>
    <w:rsid w:val="00211DEF"/>
    <w:rsid w:val="00211EFD"/>
    <w:rsid w:val="0021290B"/>
    <w:rsid w:val="00212E0E"/>
    <w:rsid w:val="00213322"/>
    <w:rsid w:val="00213547"/>
    <w:rsid w:val="002136CF"/>
    <w:rsid w:val="00213D95"/>
    <w:rsid w:val="00215C50"/>
    <w:rsid w:val="0021616B"/>
    <w:rsid w:val="00216479"/>
    <w:rsid w:val="00217CF6"/>
    <w:rsid w:val="0022036D"/>
    <w:rsid w:val="0022196D"/>
    <w:rsid w:val="002223CA"/>
    <w:rsid w:val="002227E2"/>
    <w:rsid w:val="002227FA"/>
    <w:rsid w:val="002235D8"/>
    <w:rsid w:val="002235EE"/>
    <w:rsid w:val="00224F7C"/>
    <w:rsid w:val="00225457"/>
    <w:rsid w:val="002261C9"/>
    <w:rsid w:val="002266D4"/>
    <w:rsid w:val="00226CCD"/>
    <w:rsid w:val="00227328"/>
    <w:rsid w:val="00227680"/>
    <w:rsid w:val="00227F3F"/>
    <w:rsid w:val="002310F7"/>
    <w:rsid w:val="0023297D"/>
    <w:rsid w:val="00232DB7"/>
    <w:rsid w:val="002333CA"/>
    <w:rsid w:val="00233950"/>
    <w:rsid w:val="002346D1"/>
    <w:rsid w:val="00234D7D"/>
    <w:rsid w:val="002352D6"/>
    <w:rsid w:val="002357DC"/>
    <w:rsid w:val="00236677"/>
    <w:rsid w:val="00237F1D"/>
    <w:rsid w:val="00237F6B"/>
    <w:rsid w:val="00240B27"/>
    <w:rsid w:val="00241305"/>
    <w:rsid w:val="00242054"/>
    <w:rsid w:val="00242114"/>
    <w:rsid w:val="00242279"/>
    <w:rsid w:val="00242F85"/>
    <w:rsid w:val="00243398"/>
    <w:rsid w:val="00243A74"/>
    <w:rsid w:val="00245991"/>
    <w:rsid w:val="00245B34"/>
    <w:rsid w:val="002464BB"/>
    <w:rsid w:val="00246810"/>
    <w:rsid w:val="0024692F"/>
    <w:rsid w:val="00246C2F"/>
    <w:rsid w:val="00247388"/>
    <w:rsid w:val="00247859"/>
    <w:rsid w:val="00250EFA"/>
    <w:rsid w:val="0025288A"/>
    <w:rsid w:val="00252F97"/>
    <w:rsid w:val="00253032"/>
    <w:rsid w:val="00253275"/>
    <w:rsid w:val="002534B6"/>
    <w:rsid w:val="0025447B"/>
    <w:rsid w:val="002548F4"/>
    <w:rsid w:val="002554CE"/>
    <w:rsid w:val="00257355"/>
    <w:rsid w:val="002607DC"/>
    <w:rsid w:val="00260812"/>
    <w:rsid w:val="00260B0B"/>
    <w:rsid w:val="002613C6"/>
    <w:rsid w:val="0026171D"/>
    <w:rsid w:val="0026191F"/>
    <w:rsid w:val="002622A0"/>
    <w:rsid w:val="002622B1"/>
    <w:rsid w:val="00262B45"/>
    <w:rsid w:val="00262CE7"/>
    <w:rsid w:val="00262F21"/>
    <w:rsid w:val="002636C8"/>
    <w:rsid w:val="00264619"/>
    <w:rsid w:val="00264E47"/>
    <w:rsid w:val="002652F6"/>
    <w:rsid w:val="002653C2"/>
    <w:rsid w:val="002668EB"/>
    <w:rsid w:val="00267258"/>
    <w:rsid w:val="0026753E"/>
    <w:rsid w:val="002675C4"/>
    <w:rsid w:val="00267B7D"/>
    <w:rsid w:val="00267D58"/>
    <w:rsid w:val="0027057E"/>
    <w:rsid w:val="002712F7"/>
    <w:rsid w:val="0027146C"/>
    <w:rsid w:val="00271651"/>
    <w:rsid w:val="00271662"/>
    <w:rsid w:val="002727FE"/>
    <w:rsid w:val="00272D98"/>
    <w:rsid w:val="00272DDD"/>
    <w:rsid w:val="002733B1"/>
    <w:rsid w:val="00273DA4"/>
    <w:rsid w:val="00273F57"/>
    <w:rsid w:val="002748E0"/>
    <w:rsid w:val="0027513C"/>
    <w:rsid w:val="00275CC5"/>
    <w:rsid w:val="00276CE3"/>
    <w:rsid w:val="002800CF"/>
    <w:rsid w:val="00280575"/>
    <w:rsid w:val="002807D5"/>
    <w:rsid w:val="00280BCE"/>
    <w:rsid w:val="00280FD0"/>
    <w:rsid w:val="00281187"/>
    <w:rsid w:val="0028153F"/>
    <w:rsid w:val="00281769"/>
    <w:rsid w:val="00281948"/>
    <w:rsid w:val="00281B1F"/>
    <w:rsid w:val="00281E3A"/>
    <w:rsid w:val="00282250"/>
    <w:rsid w:val="002824A6"/>
    <w:rsid w:val="00282971"/>
    <w:rsid w:val="00282D80"/>
    <w:rsid w:val="002834F2"/>
    <w:rsid w:val="00283772"/>
    <w:rsid w:val="00283CEF"/>
    <w:rsid w:val="00283D06"/>
    <w:rsid w:val="0028452D"/>
    <w:rsid w:val="00284713"/>
    <w:rsid w:val="00284FD4"/>
    <w:rsid w:val="002859F8"/>
    <w:rsid w:val="00285F16"/>
    <w:rsid w:val="00286032"/>
    <w:rsid w:val="002860F8"/>
    <w:rsid w:val="002868F9"/>
    <w:rsid w:val="00286A59"/>
    <w:rsid w:val="0029016C"/>
    <w:rsid w:val="002909D8"/>
    <w:rsid w:val="00290A71"/>
    <w:rsid w:val="00290CA4"/>
    <w:rsid w:val="00291208"/>
    <w:rsid w:val="0029212F"/>
    <w:rsid w:val="00293749"/>
    <w:rsid w:val="00295DB5"/>
    <w:rsid w:val="00295F18"/>
    <w:rsid w:val="0029610F"/>
    <w:rsid w:val="00296376"/>
    <w:rsid w:val="002970BD"/>
    <w:rsid w:val="00297276"/>
    <w:rsid w:val="00297546"/>
    <w:rsid w:val="00297711"/>
    <w:rsid w:val="002977EA"/>
    <w:rsid w:val="002A01EB"/>
    <w:rsid w:val="002A03D5"/>
    <w:rsid w:val="002A0D0C"/>
    <w:rsid w:val="002A0E1C"/>
    <w:rsid w:val="002A0F47"/>
    <w:rsid w:val="002A155A"/>
    <w:rsid w:val="002A1697"/>
    <w:rsid w:val="002A21F1"/>
    <w:rsid w:val="002A271F"/>
    <w:rsid w:val="002A2CF3"/>
    <w:rsid w:val="002A32C3"/>
    <w:rsid w:val="002A37B8"/>
    <w:rsid w:val="002A4825"/>
    <w:rsid w:val="002A48A8"/>
    <w:rsid w:val="002A511A"/>
    <w:rsid w:val="002A595C"/>
    <w:rsid w:val="002A5C4F"/>
    <w:rsid w:val="002A6C13"/>
    <w:rsid w:val="002A732C"/>
    <w:rsid w:val="002A748F"/>
    <w:rsid w:val="002A770F"/>
    <w:rsid w:val="002A7797"/>
    <w:rsid w:val="002B03EB"/>
    <w:rsid w:val="002B0F1D"/>
    <w:rsid w:val="002B16CE"/>
    <w:rsid w:val="002B19D4"/>
    <w:rsid w:val="002B1E49"/>
    <w:rsid w:val="002B35ED"/>
    <w:rsid w:val="002B3C39"/>
    <w:rsid w:val="002B3CF6"/>
    <w:rsid w:val="002B3F70"/>
    <w:rsid w:val="002B4B00"/>
    <w:rsid w:val="002B50D9"/>
    <w:rsid w:val="002B598E"/>
    <w:rsid w:val="002B6AF1"/>
    <w:rsid w:val="002B6B27"/>
    <w:rsid w:val="002B71DC"/>
    <w:rsid w:val="002B76C7"/>
    <w:rsid w:val="002B79EF"/>
    <w:rsid w:val="002C030D"/>
    <w:rsid w:val="002C13F4"/>
    <w:rsid w:val="002C1AD5"/>
    <w:rsid w:val="002C208F"/>
    <w:rsid w:val="002C20DE"/>
    <w:rsid w:val="002C2994"/>
    <w:rsid w:val="002C2CFA"/>
    <w:rsid w:val="002C34F5"/>
    <w:rsid w:val="002C36FE"/>
    <w:rsid w:val="002C3C93"/>
    <w:rsid w:val="002C3FD6"/>
    <w:rsid w:val="002C4778"/>
    <w:rsid w:val="002C47C8"/>
    <w:rsid w:val="002C4993"/>
    <w:rsid w:val="002C509A"/>
    <w:rsid w:val="002C5249"/>
    <w:rsid w:val="002C55BB"/>
    <w:rsid w:val="002C5F64"/>
    <w:rsid w:val="002C6185"/>
    <w:rsid w:val="002C6211"/>
    <w:rsid w:val="002C79E5"/>
    <w:rsid w:val="002D002B"/>
    <w:rsid w:val="002D0144"/>
    <w:rsid w:val="002D0256"/>
    <w:rsid w:val="002D11B2"/>
    <w:rsid w:val="002D1278"/>
    <w:rsid w:val="002D21F1"/>
    <w:rsid w:val="002D24E0"/>
    <w:rsid w:val="002D3110"/>
    <w:rsid w:val="002D335B"/>
    <w:rsid w:val="002D33BC"/>
    <w:rsid w:val="002D34BB"/>
    <w:rsid w:val="002D3621"/>
    <w:rsid w:val="002D3ED9"/>
    <w:rsid w:val="002D4A71"/>
    <w:rsid w:val="002D5073"/>
    <w:rsid w:val="002D517D"/>
    <w:rsid w:val="002D6649"/>
    <w:rsid w:val="002D6925"/>
    <w:rsid w:val="002D6C9C"/>
    <w:rsid w:val="002D6E61"/>
    <w:rsid w:val="002D6FE3"/>
    <w:rsid w:val="002D7172"/>
    <w:rsid w:val="002D762D"/>
    <w:rsid w:val="002D796D"/>
    <w:rsid w:val="002E014F"/>
    <w:rsid w:val="002E0164"/>
    <w:rsid w:val="002E0AF5"/>
    <w:rsid w:val="002E0D7A"/>
    <w:rsid w:val="002E1602"/>
    <w:rsid w:val="002E188A"/>
    <w:rsid w:val="002E189F"/>
    <w:rsid w:val="002E36D6"/>
    <w:rsid w:val="002E41CD"/>
    <w:rsid w:val="002E44FB"/>
    <w:rsid w:val="002E4C92"/>
    <w:rsid w:val="002E4CB7"/>
    <w:rsid w:val="002E4F76"/>
    <w:rsid w:val="002E57AD"/>
    <w:rsid w:val="002E5933"/>
    <w:rsid w:val="002E62CC"/>
    <w:rsid w:val="002E6791"/>
    <w:rsid w:val="002E75D0"/>
    <w:rsid w:val="002E7F86"/>
    <w:rsid w:val="002F00F3"/>
    <w:rsid w:val="002F0F03"/>
    <w:rsid w:val="002F1841"/>
    <w:rsid w:val="002F2584"/>
    <w:rsid w:val="002F2781"/>
    <w:rsid w:val="002F2CCE"/>
    <w:rsid w:val="002F4866"/>
    <w:rsid w:val="0030053F"/>
    <w:rsid w:val="00300680"/>
    <w:rsid w:val="00301CA0"/>
    <w:rsid w:val="003021BC"/>
    <w:rsid w:val="0030220A"/>
    <w:rsid w:val="003023C0"/>
    <w:rsid w:val="00302E53"/>
    <w:rsid w:val="0030395E"/>
    <w:rsid w:val="00303B9C"/>
    <w:rsid w:val="00303BDB"/>
    <w:rsid w:val="00303C3A"/>
    <w:rsid w:val="00304073"/>
    <w:rsid w:val="003044D8"/>
    <w:rsid w:val="003047A5"/>
    <w:rsid w:val="00304BE2"/>
    <w:rsid w:val="00305002"/>
    <w:rsid w:val="00305934"/>
    <w:rsid w:val="00306460"/>
    <w:rsid w:val="00306BBD"/>
    <w:rsid w:val="0030723C"/>
    <w:rsid w:val="00307529"/>
    <w:rsid w:val="003078E4"/>
    <w:rsid w:val="00307F18"/>
    <w:rsid w:val="003103C3"/>
    <w:rsid w:val="0031053B"/>
    <w:rsid w:val="00310BB9"/>
    <w:rsid w:val="00311C61"/>
    <w:rsid w:val="00311C95"/>
    <w:rsid w:val="0031268D"/>
    <w:rsid w:val="003130A1"/>
    <w:rsid w:val="00313D8A"/>
    <w:rsid w:val="00313FC5"/>
    <w:rsid w:val="0031411D"/>
    <w:rsid w:val="00314431"/>
    <w:rsid w:val="00316D1E"/>
    <w:rsid w:val="00316D9C"/>
    <w:rsid w:val="00316F5E"/>
    <w:rsid w:val="0031790B"/>
    <w:rsid w:val="003200ED"/>
    <w:rsid w:val="00320B27"/>
    <w:rsid w:val="00320F3B"/>
    <w:rsid w:val="003212FC"/>
    <w:rsid w:val="00321804"/>
    <w:rsid w:val="003218AE"/>
    <w:rsid w:val="00321C00"/>
    <w:rsid w:val="003220BE"/>
    <w:rsid w:val="003226B7"/>
    <w:rsid w:val="00322DE2"/>
    <w:rsid w:val="003230FD"/>
    <w:rsid w:val="00323481"/>
    <w:rsid w:val="00323B0E"/>
    <w:rsid w:val="00324415"/>
    <w:rsid w:val="00325A12"/>
    <w:rsid w:val="00331B0C"/>
    <w:rsid w:val="00331B34"/>
    <w:rsid w:val="00332587"/>
    <w:rsid w:val="0033324E"/>
    <w:rsid w:val="00333391"/>
    <w:rsid w:val="00335050"/>
    <w:rsid w:val="00335E35"/>
    <w:rsid w:val="003360E8"/>
    <w:rsid w:val="00336B07"/>
    <w:rsid w:val="00336B8C"/>
    <w:rsid w:val="003371B8"/>
    <w:rsid w:val="003373A2"/>
    <w:rsid w:val="003375E4"/>
    <w:rsid w:val="00337A82"/>
    <w:rsid w:val="003403EB"/>
    <w:rsid w:val="00340891"/>
    <w:rsid w:val="00340B16"/>
    <w:rsid w:val="003411E3"/>
    <w:rsid w:val="00341965"/>
    <w:rsid w:val="00342742"/>
    <w:rsid w:val="00343619"/>
    <w:rsid w:val="00343810"/>
    <w:rsid w:val="003438A4"/>
    <w:rsid w:val="00343A42"/>
    <w:rsid w:val="00343F47"/>
    <w:rsid w:val="0034546C"/>
    <w:rsid w:val="00345A02"/>
    <w:rsid w:val="003461F1"/>
    <w:rsid w:val="0034671F"/>
    <w:rsid w:val="00346F49"/>
    <w:rsid w:val="003470F6"/>
    <w:rsid w:val="00347321"/>
    <w:rsid w:val="003474AF"/>
    <w:rsid w:val="00347562"/>
    <w:rsid w:val="00350CA6"/>
    <w:rsid w:val="003511A3"/>
    <w:rsid w:val="003514DE"/>
    <w:rsid w:val="0035246F"/>
    <w:rsid w:val="00353C98"/>
    <w:rsid w:val="00353E4D"/>
    <w:rsid w:val="0035567B"/>
    <w:rsid w:val="003556BA"/>
    <w:rsid w:val="00355B17"/>
    <w:rsid w:val="00356A0F"/>
    <w:rsid w:val="00356DB6"/>
    <w:rsid w:val="0035712F"/>
    <w:rsid w:val="00360254"/>
    <w:rsid w:val="003602E9"/>
    <w:rsid w:val="00361039"/>
    <w:rsid w:val="00361467"/>
    <w:rsid w:val="00361792"/>
    <w:rsid w:val="00361E69"/>
    <w:rsid w:val="003629F5"/>
    <w:rsid w:val="003635C6"/>
    <w:rsid w:val="00363EDC"/>
    <w:rsid w:val="00364399"/>
    <w:rsid w:val="0036453B"/>
    <w:rsid w:val="003648C1"/>
    <w:rsid w:val="00364E21"/>
    <w:rsid w:val="00365141"/>
    <w:rsid w:val="00365CD3"/>
    <w:rsid w:val="003664FA"/>
    <w:rsid w:val="0036680D"/>
    <w:rsid w:val="00366A4D"/>
    <w:rsid w:val="00366D5E"/>
    <w:rsid w:val="00366EE2"/>
    <w:rsid w:val="003675FE"/>
    <w:rsid w:val="0036764B"/>
    <w:rsid w:val="00367695"/>
    <w:rsid w:val="00367B37"/>
    <w:rsid w:val="00367C1B"/>
    <w:rsid w:val="00370032"/>
    <w:rsid w:val="0037016B"/>
    <w:rsid w:val="00370B4D"/>
    <w:rsid w:val="0037129C"/>
    <w:rsid w:val="00371516"/>
    <w:rsid w:val="00371592"/>
    <w:rsid w:val="00372051"/>
    <w:rsid w:val="003722E4"/>
    <w:rsid w:val="00372E97"/>
    <w:rsid w:val="003731B8"/>
    <w:rsid w:val="0037324E"/>
    <w:rsid w:val="00373C16"/>
    <w:rsid w:val="003740AA"/>
    <w:rsid w:val="00374107"/>
    <w:rsid w:val="00374B28"/>
    <w:rsid w:val="00374D2D"/>
    <w:rsid w:val="00374E9A"/>
    <w:rsid w:val="00375398"/>
    <w:rsid w:val="00375809"/>
    <w:rsid w:val="00381BBE"/>
    <w:rsid w:val="00381ECA"/>
    <w:rsid w:val="00381F48"/>
    <w:rsid w:val="0038203A"/>
    <w:rsid w:val="003828FA"/>
    <w:rsid w:val="00382943"/>
    <w:rsid w:val="00382C07"/>
    <w:rsid w:val="00382CC2"/>
    <w:rsid w:val="00382D28"/>
    <w:rsid w:val="003831B5"/>
    <w:rsid w:val="003831F5"/>
    <w:rsid w:val="003837BD"/>
    <w:rsid w:val="0038415F"/>
    <w:rsid w:val="00384390"/>
    <w:rsid w:val="00384C68"/>
    <w:rsid w:val="0038549B"/>
    <w:rsid w:val="003863B0"/>
    <w:rsid w:val="003874A9"/>
    <w:rsid w:val="0039034F"/>
    <w:rsid w:val="00390A88"/>
    <w:rsid w:val="00390D9C"/>
    <w:rsid w:val="00390E9E"/>
    <w:rsid w:val="00390F94"/>
    <w:rsid w:val="0039108D"/>
    <w:rsid w:val="00391253"/>
    <w:rsid w:val="003912BE"/>
    <w:rsid w:val="003914AE"/>
    <w:rsid w:val="00391524"/>
    <w:rsid w:val="00391EC9"/>
    <w:rsid w:val="00392068"/>
    <w:rsid w:val="003922A7"/>
    <w:rsid w:val="003926FC"/>
    <w:rsid w:val="00392CD8"/>
    <w:rsid w:val="003930B1"/>
    <w:rsid w:val="0039320E"/>
    <w:rsid w:val="00393627"/>
    <w:rsid w:val="0039414B"/>
    <w:rsid w:val="003941A4"/>
    <w:rsid w:val="00395884"/>
    <w:rsid w:val="003959AE"/>
    <w:rsid w:val="00396029"/>
    <w:rsid w:val="00396480"/>
    <w:rsid w:val="00396552"/>
    <w:rsid w:val="003970AC"/>
    <w:rsid w:val="00397828"/>
    <w:rsid w:val="00397B81"/>
    <w:rsid w:val="00397FE9"/>
    <w:rsid w:val="003A0D04"/>
    <w:rsid w:val="003A185D"/>
    <w:rsid w:val="003A18C4"/>
    <w:rsid w:val="003A24B5"/>
    <w:rsid w:val="003A2CD0"/>
    <w:rsid w:val="003A339C"/>
    <w:rsid w:val="003A3BE1"/>
    <w:rsid w:val="003A4125"/>
    <w:rsid w:val="003A47A6"/>
    <w:rsid w:val="003A578B"/>
    <w:rsid w:val="003A6052"/>
    <w:rsid w:val="003A6B4B"/>
    <w:rsid w:val="003A6DD4"/>
    <w:rsid w:val="003A76A8"/>
    <w:rsid w:val="003A772B"/>
    <w:rsid w:val="003A789E"/>
    <w:rsid w:val="003A794A"/>
    <w:rsid w:val="003B10C5"/>
    <w:rsid w:val="003B1312"/>
    <w:rsid w:val="003B14C5"/>
    <w:rsid w:val="003B1917"/>
    <w:rsid w:val="003B2587"/>
    <w:rsid w:val="003B312B"/>
    <w:rsid w:val="003B3141"/>
    <w:rsid w:val="003B3273"/>
    <w:rsid w:val="003B33CC"/>
    <w:rsid w:val="003B3419"/>
    <w:rsid w:val="003B34DA"/>
    <w:rsid w:val="003B36F1"/>
    <w:rsid w:val="003B39A2"/>
    <w:rsid w:val="003B4997"/>
    <w:rsid w:val="003B5E8B"/>
    <w:rsid w:val="003B7872"/>
    <w:rsid w:val="003C0825"/>
    <w:rsid w:val="003C10F4"/>
    <w:rsid w:val="003C1372"/>
    <w:rsid w:val="003C1CA5"/>
    <w:rsid w:val="003C2A5E"/>
    <w:rsid w:val="003C3656"/>
    <w:rsid w:val="003C3B42"/>
    <w:rsid w:val="003C3FBE"/>
    <w:rsid w:val="003C46A1"/>
    <w:rsid w:val="003C56DC"/>
    <w:rsid w:val="003C58AE"/>
    <w:rsid w:val="003C6DEE"/>
    <w:rsid w:val="003C7041"/>
    <w:rsid w:val="003C76DC"/>
    <w:rsid w:val="003D0172"/>
    <w:rsid w:val="003D0239"/>
    <w:rsid w:val="003D0F19"/>
    <w:rsid w:val="003D1DD6"/>
    <w:rsid w:val="003D21C9"/>
    <w:rsid w:val="003D275E"/>
    <w:rsid w:val="003D2815"/>
    <w:rsid w:val="003D284E"/>
    <w:rsid w:val="003D2F3E"/>
    <w:rsid w:val="003D3569"/>
    <w:rsid w:val="003D3B26"/>
    <w:rsid w:val="003D445D"/>
    <w:rsid w:val="003D467B"/>
    <w:rsid w:val="003D4770"/>
    <w:rsid w:val="003D4B31"/>
    <w:rsid w:val="003D4EFC"/>
    <w:rsid w:val="003D7CF3"/>
    <w:rsid w:val="003E0F99"/>
    <w:rsid w:val="003E17DF"/>
    <w:rsid w:val="003E21FA"/>
    <w:rsid w:val="003E24B2"/>
    <w:rsid w:val="003E263A"/>
    <w:rsid w:val="003E382F"/>
    <w:rsid w:val="003E4396"/>
    <w:rsid w:val="003E46B1"/>
    <w:rsid w:val="003E4711"/>
    <w:rsid w:val="003E489C"/>
    <w:rsid w:val="003E4EAB"/>
    <w:rsid w:val="003E4F7D"/>
    <w:rsid w:val="003E5D64"/>
    <w:rsid w:val="003E64F2"/>
    <w:rsid w:val="003E6955"/>
    <w:rsid w:val="003E6B81"/>
    <w:rsid w:val="003E6CA2"/>
    <w:rsid w:val="003E7659"/>
    <w:rsid w:val="003F1F04"/>
    <w:rsid w:val="003F2322"/>
    <w:rsid w:val="003F2A05"/>
    <w:rsid w:val="003F31A6"/>
    <w:rsid w:val="003F429F"/>
    <w:rsid w:val="003F444E"/>
    <w:rsid w:val="003F4A2F"/>
    <w:rsid w:val="003F4B06"/>
    <w:rsid w:val="003F697F"/>
    <w:rsid w:val="003F6C26"/>
    <w:rsid w:val="003F6F00"/>
    <w:rsid w:val="003F7C3C"/>
    <w:rsid w:val="0040063B"/>
    <w:rsid w:val="00400ADF"/>
    <w:rsid w:val="00400C47"/>
    <w:rsid w:val="004012F3"/>
    <w:rsid w:val="004019B8"/>
    <w:rsid w:val="00401F77"/>
    <w:rsid w:val="00402849"/>
    <w:rsid w:val="0040294F"/>
    <w:rsid w:val="00402C56"/>
    <w:rsid w:val="004031C8"/>
    <w:rsid w:val="004038A4"/>
    <w:rsid w:val="004039B4"/>
    <w:rsid w:val="004043F4"/>
    <w:rsid w:val="004068F2"/>
    <w:rsid w:val="00406D55"/>
    <w:rsid w:val="004074E9"/>
    <w:rsid w:val="0040793C"/>
    <w:rsid w:val="00407F58"/>
    <w:rsid w:val="004106C2"/>
    <w:rsid w:val="004106FA"/>
    <w:rsid w:val="004118BA"/>
    <w:rsid w:val="00411CE4"/>
    <w:rsid w:val="00411EC6"/>
    <w:rsid w:val="004136C4"/>
    <w:rsid w:val="00413761"/>
    <w:rsid w:val="00413D14"/>
    <w:rsid w:val="00413F7B"/>
    <w:rsid w:val="004143ED"/>
    <w:rsid w:val="004146F9"/>
    <w:rsid w:val="00414711"/>
    <w:rsid w:val="00414BF6"/>
    <w:rsid w:val="004152DD"/>
    <w:rsid w:val="00415C62"/>
    <w:rsid w:val="004166EC"/>
    <w:rsid w:val="00416AB1"/>
    <w:rsid w:val="00416C1C"/>
    <w:rsid w:val="00417DA8"/>
    <w:rsid w:val="00417FCC"/>
    <w:rsid w:val="00420549"/>
    <w:rsid w:val="00422762"/>
    <w:rsid w:val="00423F94"/>
    <w:rsid w:val="00424BFE"/>
    <w:rsid w:val="00424E4F"/>
    <w:rsid w:val="004252B8"/>
    <w:rsid w:val="00425831"/>
    <w:rsid w:val="00425E5B"/>
    <w:rsid w:val="00426C58"/>
    <w:rsid w:val="004277C7"/>
    <w:rsid w:val="00427943"/>
    <w:rsid w:val="00427F0D"/>
    <w:rsid w:val="004308E1"/>
    <w:rsid w:val="004312B2"/>
    <w:rsid w:val="004314B0"/>
    <w:rsid w:val="0043212E"/>
    <w:rsid w:val="00432911"/>
    <w:rsid w:val="00432AFA"/>
    <w:rsid w:val="00432DB8"/>
    <w:rsid w:val="00432F07"/>
    <w:rsid w:val="00432F8C"/>
    <w:rsid w:val="0043397F"/>
    <w:rsid w:val="00433A71"/>
    <w:rsid w:val="0043476F"/>
    <w:rsid w:val="00434CD8"/>
    <w:rsid w:val="00434EA0"/>
    <w:rsid w:val="00434F6F"/>
    <w:rsid w:val="00434F9D"/>
    <w:rsid w:val="0043514C"/>
    <w:rsid w:val="004351D6"/>
    <w:rsid w:val="004354CE"/>
    <w:rsid w:val="00435F85"/>
    <w:rsid w:val="004364F3"/>
    <w:rsid w:val="00436E0C"/>
    <w:rsid w:val="00436EDB"/>
    <w:rsid w:val="0043766A"/>
    <w:rsid w:val="004409AC"/>
    <w:rsid w:val="00440CA8"/>
    <w:rsid w:val="00440D65"/>
    <w:rsid w:val="0044198D"/>
    <w:rsid w:val="00441BAB"/>
    <w:rsid w:val="004426B7"/>
    <w:rsid w:val="004426FF"/>
    <w:rsid w:val="00443487"/>
    <w:rsid w:val="004435C3"/>
    <w:rsid w:val="00443BA6"/>
    <w:rsid w:val="00443FDF"/>
    <w:rsid w:val="004443B2"/>
    <w:rsid w:val="004445C2"/>
    <w:rsid w:val="00444926"/>
    <w:rsid w:val="00444E2A"/>
    <w:rsid w:val="00445455"/>
    <w:rsid w:val="00445491"/>
    <w:rsid w:val="004461CB"/>
    <w:rsid w:val="00447798"/>
    <w:rsid w:val="00447BE3"/>
    <w:rsid w:val="00447E3A"/>
    <w:rsid w:val="004503B3"/>
    <w:rsid w:val="00450504"/>
    <w:rsid w:val="00450B6A"/>
    <w:rsid w:val="00450D19"/>
    <w:rsid w:val="004518F0"/>
    <w:rsid w:val="0045208C"/>
    <w:rsid w:val="004527DA"/>
    <w:rsid w:val="00452C8F"/>
    <w:rsid w:val="00452CE3"/>
    <w:rsid w:val="00452E38"/>
    <w:rsid w:val="00452F8F"/>
    <w:rsid w:val="0045331F"/>
    <w:rsid w:val="004536C2"/>
    <w:rsid w:val="00453D41"/>
    <w:rsid w:val="00454553"/>
    <w:rsid w:val="00454B4C"/>
    <w:rsid w:val="004551FB"/>
    <w:rsid w:val="0045624E"/>
    <w:rsid w:val="00460C51"/>
    <w:rsid w:val="00460EB2"/>
    <w:rsid w:val="00460F58"/>
    <w:rsid w:val="0046134E"/>
    <w:rsid w:val="00461699"/>
    <w:rsid w:val="00461A04"/>
    <w:rsid w:val="00461BBD"/>
    <w:rsid w:val="00462500"/>
    <w:rsid w:val="00462766"/>
    <w:rsid w:val="004629F5"/>
    <w:rsid w:val="00462F84"/>
    <w:rsid w:val="00463889"/>
    <w:rsid w:val="00463F78"/>
    <w:rsid w:val="00464DCD"/>
    <w:rsid w:val="0046547D"/>
    <w:rsid w:val="00465D33"/>
    <w:rsid w:val="00465F6A"/>
    <w:rsid w:val="004700E8"/>
    <w:rsid w:val="00470450"/>
    <w:rsid w:val="00470AF5"/>
    <w:rsid w:val="00470E57"/>
    <w:rsid w:val="00473EDA"/>
    <w:rsid w:val="00474EF1"/>
    <w:rsid w:val="00475529"/>
    <w:rsid w:val="00475538"/>
    <w:rsid w:val="00475C05"/>
    <w:rsid w:val="00475C77"/>
    <w:rsid w:val="004767F1"/>
    <w:rsid w:val="00476AA1"/>
    <w:rsid w:val="00477D83"/>
    <w:rsid w:val="0048048B"/>
    <w:rsid w:val="004805CD"/>
    <w:rsid w:val="004806E3"/>
    <w:rsid w:val="0048083E"/>
    <w:rsid w:val="00481FC8"/>
    <w:rsid w:val="00482AB9"/>
    <w:rsid w:val="00482C27"/>
    <w:rsid w:val="00484BF1"/>
    <w:rsid w:val="00485E24"/>
    <w:rsid w:val="00486076"/>
    <w:rsid w:val="00486210"/>
    <w:rsid w:val="004869FE"/>
    <w:rsid w:val="0048716E"/>
    <w:rsid w:val="00487462"/>
    <w:rsid w:val="004875BA"/>
    <w:rsid w:val="004900AC"/>
    <w:rsid w:val="00490222"/>
    <w:rsid w:val="004909B3"/>
    <w:rsid w:val="004912DE"/>
    <w:rsid w:val="0049134B"/>
    <w:rsid w:val="00491E88"/>
    <w:rsid w:val="00492B34"/>
    <w:rsid w:val="0049323C"/>
    <w:rsid w:val="00493877"/>
    <w:rsid w:val="00493CBB"/>
    <w:rsid w:val="00494937"/>
    <w:rsid w:val="00494B66"/>
    <w:rsid w:val="00495108"/>
    <w:rsid w:val="00495882"/>
    <w:rsid w:val="00495B73"/>
    <w:rsid w:val="00495BE7"/>
    <w:rsid w:val="00495CF1"/>
    <w:rsid w:val="00495DD8"/>
    <w:rsid w:val="0049631E"/>
    <w:rsid w:val="00496EC1"/>
    <w:rsid w:val="004973B4"/>
    <w:rsid w:val="00497ADA"/>
    <w:rsid w:val="00497C6C"/>
    <w:rsid w:val="004A0121"/>
    <w:rsid w:val="004A0935"/>
    <w:rsid w:val="004A0BC9"/>
    <w:rsid w:val="004A10AA"/>
    <w:rsid w:val="004A10B8"/>
    <w:rsid w:val="004A1F0F"/>
    <w:rsid w:val="004A257F"/>
    <w:rsid w:val="004A3090"/>
    <w:rsid w:val="004A3975"/>
    <w:rsid w:val="004A3B50"/>
    <w:rsid w:val="004A3D8B"/>
    <w:rsid w:val="004A41D4"/>
    <w:rsid w:val="004A4619"/>
    <w:rsid w:val="004A5CEC"/>
    <w:rsid w:val="004A5DB6"/>
    <w:rsid w:val="004A6A04"/>
    <w:rsid w:val="004A6A68"/>
    <w:rsid w:val="004A6CB6"/>
    <w:rsid w:val="004A6CED"/>
    <w:rsid w:val="004A765C"/>
    <w:rsid w:val="004A76F5"/>
    <w:rsid w:val="004A7C90"/>
    <w:rsid w:val="004A7E0F"/>
    <w:rsid w:val="004B03FC"/>
    <w:rsid w:val="004B1047"/>
    <w:rsid w:val="004B1717"/>
    <w:rsid w:val="004B19F6"/>
    <w:rsid w:val="004B1BD2"/>
    <w:rsid w:val="004B1F77"/>
    <w:rsid w:val="004B200F"/>
    <w:rsid w:val="004B21BC"/>
    <w:rsid w:val="004B3088"/>
    <w:rsid w:val="004B32AC"/>
    <w:rsid w:val="004B37BA"/>
    <w:rsid w:val="004B40CA"/>
    <w:rsid w:val="004B47B4"/>
    <w:rsid w:val="004B4DC8"/>
    <w:rsid w:val="004B5724"/>
    <w:rsid w:val="004B5E26"/>
    <w:rsid w:val="004B6748"/>
    <w:rsid w:val="004B7A5E"/>
    <w:rsid w:val="004B7D79"/>
    <w:rsid w:val="004C00B7"/>
    <w:rsid w:val="004C0357"/>
    <w:rsid w:val="004C042D"/>
    <w:rsid w:val="004C0F81"/>
    <w:rsid w:val="004C10CF"/>
    <w:rsid w:val="004C1169"/>
    <w:rsid w:val="004C2065"/>
    <w:rsid w:val="004C24EF"/>
    <w:rsid w:val="004C2A66"/>
    <w:rsid w:val="004C31E0"/>
    <w:rsid w:val="004C37C5"/>
    <w:rsid w:val="004C3C1B"/>
    <w:rsid w:val="004C3F07"/>
    <w:rsid w:val="004C3FC9"/>
    <w:rsid w:val="004C4189"/>
    <w:rsid w:val="004C4A33"/>
    <w:rsid w:val="004C4ACD"/>
    <w:rsid w:val="004C4BF3"/>
    <w:rsid w:val="004C54A8"/>
    <w:rsid w:val="004C67AF"/>
    <w:rsid w:val="004C6EBF"/>
    <w:rsid w:val="004C6F33"/>
    <w:rsid w:val="004C7088"/>
    <w:rsid w:val="004C73B8"/>
    <w:rsid w:val="004C74F9"/>
    <w:rsid w:val="004C75A9"/>
    <w:rsid w:val="004C7A08"/>
    <w:rsid w:val="004D009F"/>
    <w:rsid w:val="004D067B"/>
    <w:rsid w:val="004D0A8D"/>
    <w:rsid w:val="004D0C4A"/>
    <w:rsid w:val="004D24F5"/>
    <w:rsid w:val="004D392F"/>
    <w:rsid w:val="004D3C46"/>
    <w:rsid w:val="004D4C28"/>
    <w:rsid w:val="004D4C46"/>
    <w:rsid w:val="004D4F63"/>
    <w:rsid w:val="004D577A"/>
    <w:rsid w:val="004D5D2C"/>
    <w:rsid w:val="004D6277"/>
    <w:rsid w:val="004D7875"/>
    <w:rsid w:val="004D7990"/>
    <w:rsid w:val="004E0DE3"/>
    <w:rsid w:val="004E11F0"/>
    <w:rsid w:val="004E1207"/>
    <w:rsid w:val="004E237A"/>
    <w:rsid w:val="004E2734"/>
    <w:rsid w:val="004E28CD"/>
    <w:rsid w:val="004E3FB9"/>
    <w:rsid w:val="004E443E"/>
    <w:rsid w:val="004E446F"/>
    <w:rsid w:val="004E4803"/>
    <w:rsid w:val="004E4EFE"/>
    <w:rsid w:val="004E5A2F"/>
    <w:rsid w:val="004E5AD4"/>
    <w:rsid w:val="004E6156"/>
    <w:rsid w:val="004E63CD"/>
    <w:rsid w:val="004E63E4"/>
    <w:rsid w:val="004E6749"/>
    <w:rsid w:val="004E6EB9"/>
    <w:rsid w:val="004E7035"/>
    <w:rsid w:val="004E73F1"/>
    <w:rsid w:val="004E7DC7"/>
    <w:rsid w:val="004F047B"/>
    <w:rsid w:val="004F0FA1"/>
    <w:rsid w:val="004F136D"/>
    <w:rsid w:val="004F1C76"/>
    <w:rsid w:val="004F252A"/>
    <w:rsid w:val="004F26AB"/>
    <w:rsid w:val="004F3080"/>
    <w:rsid w:val="004F385E"/>
    <w:rsid w:val="004F3A99"/>
    <w:rsid w:val="004F47D8"/>
    <w:rsid w:val="004F4FE3"/>
    <w:rsid w:val="004F5C33"/>
    <w:rsid w:val="004F6373"/>
    <w:rsid w:val="004F68B2"/>
    <w:rsid w:val="004F7270"/>
    <w:rsid w:val="004F772B"/>
    <w:rsid w:val="005007A1"/>
    <w:rsid w:val="0050092F"/>
    <w:rsid w:val="005012AD"/>
    <w:rsid w:val="00501623"/>
    <w:rsid w:val="00501943"/>
    <w:rsid w:val="00502D11"/>
    <w:rsid w:val="00502D6A"/>
    <w:rsid w:val="00503103"/>
    <w:rsid w:val="00503382"/>
    <w:rsid w:val="005033D1"/>
    <w:rsid w:val="00503CF5"/>
    <w:rsid w:val="0050435E"/>
    <w:rsid w:val="0050513A"/>
    <w:rsid w:val="00505932"/>
    <w:rsid w:val="00505DF9"/>
    <w:rsid w:val="0050662B"/>
    <w:rsid w:val="00506EF5"/>
    <w:rsid w:val="005071AC"/>
    <w:rsid w:val="005071C7"/>
    <w:rsid w:val="005074A6"/>
    <w:rsid w:val="00507B09"/>
    <w:rsid w:val="00507D32"/>
    <w:rsid w:val="00507E42"/>
    <w:rsid w:val="00510D8D"/>
    <w:rsid w:val="00510E4B"/>
    <w:rsid w:val="005118B1"/>
    <w:rsid w:val="00511B6B"/>
    <w:rsid w:val="00511E76"/>
    <w:rsid w:val="005120F2"/>
    <w:rsid w:val="00512C0C"/>
    <w:rsid w:val="00512CE9"/>
    <w:rsid w:val="00512EF1"/>
    <w:rsid w:val="005131BE"/>
    <w:rsid w:val="00513262"/>
    <w:rsid w:val="00513B0F"/>
    <w:rsid w:val="005145F5"/>
    <w:rsid w:val="0051470F"/>
    <w:rsid w:val="0051581C"/>
    <w:rsid w:val="00516A06"/>
    <w:rsid w:val="005179E4"/>
    <w:rsid w:val="00517E26"/>
    <w:rsid w:val="00517EC9"/>
    <w:rsid w:val="005200F7"/>
    <w:rsid w:val="00520191"/>
    <w:rsid w:val="005212CC"/>
    <w:rsid w:val="00521A47"/>
    <w:rsid w:val="00521D14"/>
    <w:rsid w:val="00522F41"/>
    <w:rsid w:val="00523238"/>
    <w:rsid w:val="00523D00"/>
    <w:rsid w:val="00524547"/>
    <w:rsid w:val="00524D1A"/>
    <w:rsid w:val="00524DFF"/>
    <w:rsid w:val="00526755"/>
    <w:rsid w:val="005270A4"/>
    <w:rsid w:val="005273B8"/>
    <w:rsid w:val="0053033E"/>
    <w:rsid w:val="005313BD"/>
    <w:rsid w:val="00531F2D"/>
    <w:rsid w:val="0053226D"/>
    <w:rsid w:val="0053263F"/>
    <w:rsid w:val="0053272C"/>
    <w:rsid w:val="00532E5A"/>
    <w:rsid w:val="0053342C"/>
    <w:rsid w:val="00535362"/>
    <w:rsid w:val="00535687"/>
    <w:rsid w:val="00535846"/>
    <w:rsid w:val="00536155"/>
    <w:rsid w:val="005378EF"/>
    <w:rsid w:val="00537A37"/>
    <w:rsid w:val="00537E4D"/>
    <w:rsid w:val="00540C68"/>
    <w:rsid w:val="00540D05"/>
    <w:rsid w:val="00541AA0"/>
    <w:rsid w:val="0054222B"/>
    <w:rsid w:val="005427E5"/>
    <w:rsid w:val="00542DD4"/>
    <w:rsid w:val="0054301B"/>
    <w:rsid w:val="0054343C"/>
    <w:rsid w:val="00543679"/>
    <w:rsid w:val="005449BA"/>
    <w:rsid w:val="00544A65"/>
    <w:rsid w:val="00544B1B"/>
    <w:rsid w:val="005452E9"/>
    <w:rsid w:val="00545E3E"/>
    <w:rsid w:val="005460D1"/>
    <w:rsid w:val="00546FA7"/>
    <w:rsid w:val="005475FB"/>
    <w:rsid w:val="005512BB"/>
    <w:rsid w:val="005512C5"/>
    <w:rsid w:val="005512F3"/>
    <w:rsid w:val="0055297F"/>
    <w:rsid w:val="00553400"/>
    <w:rsid w:val="00553743"/>
    <w:rsid w:val="00555352"/>
    <w:rsid w:val="00555A81"/>
    <w:rsid w:val="00555D4A"/>
    <w:rsid w:val="00556295"/>
    <w:rsid w:val="00556457"/>
    <w:rsid w:val="00557492"/>
    <w:rsid w:val="00557861"/>
    <w:rsid w:val="005601B8"/>
    <w:rsid w:val="00561307"/>
    <w:rsid w:val="005616E2"/>
    <w:rsid w:val="005625C6"/>
    <w:rsid w:val="005627B3"/>
    <w:rsid w:val="005629F3"/>
    <w:rsid w:val="00562C1B"/>
    <w:rsid w:val="00562DB2"/>
    <w:rsid w:val="00562EFA"/>
    <w:rsid w:val="00563543"/>
    <w:rsid w:val="00563A17"/>
    <w:rsid w:val="005642E4"/>
    <w:rsid w:val="005649BA"/>
    <w:rsid w:val="00564BD3"/>
    <w:rsid w:val="0056594E"/>
    <w:rsid w:val="00565C04"/>
    <w:rsid w:val="005667E4"/>
    <w:rsid w:val="00566DF5"/>
    <w:rsid w:val="00566E47"/>
    <w:rsid w:val="00567ADC"/>
    <w:rsid w:val="005702CA"/>
    <w:rsid w:val="0057064B"/>
    <w:rsid w:val="00571159"/>
    <w:rsid w:val="00571225"/>
    <w:rsid w:val="005713B3"/>
    <w:rsid w:val="00571421"/>
    <w:rsid w:val="00571A13"/>
    <w:rsid w:val="0057264F"/>
    <w:rsid w:val="00572D1F"/>
    <w:rsid w:val="00573220"/>
    <w:rsid w:val="00573647"/>
    <w:rsid w:val="00573D30"/>
    <w:rsid w:val="00574CEA"/>
    <w:rsid w:val="00575723"/>
    <w:rsid w:val="005759F3"/>
    <w:rsid w:val="00575B53"/>
    <w:rsid w:val="00575C70"/>
    <w:rsid w:val="0057642E"/>
    <w:rsid w:val="0057649C"/>
    <w:rsid w:val="00576525"/>
    <w:rsid w:val="005766DD"/>
    <w:rsid w:val="005769BE"/>
    <w:rsid w:val="00577024"/>
    <w:rsid w:val="005778E8"/>
    <w:rsid w:val="0058149B"/>
    <w:rsid w:val="00582AAF"/>
    <w:rsid w:val="00583148"/>
    <w:rsid w:val="00583726"/>
    <w:rsid w:val="00584029"/>
    <w:rsid w:val="005843C8"/>
    <w:rsid w:val="00585E09"/>
    <w:rsid w:val="00585F1E"/>
    <w:rsid w:val="0058608B"/>
    <w:rsid w:val="005860D1"/>
    <w:rsid w:val="00586458"/>
    <w:rsid w:val="005865E2"/>
    <w:rsid w:val="00587119"/>
    <w:rsid w:val="005874DB"/>
    <w:rsid w:val="00587DA2"/>
    <w:rsid w:val="00590AE0"/>
    <w:rsid w:val="00590C00"/>
    <w:rsid w:val="00590EA6"/>
    <w:rsid w:val="005912E0"/>
    <w:rsid w:val="0059143B"/>
    <w:rsid w:val="005919E9"/>
    <w:rsid w:val="00591C41"/>
    <w:rsid w:val="00593F59"/>
    <w:rsid w:val="00594257"/>
    <w:rsid w:val="00594A88"/>
    <w:rsid w:val="00594C44"/>
    <w:rsid w:val="00594E4D"/>
    <w:rsid w:val="0059502B"/>
    <w:rsid w:val="00596061"/>
    <w:rsid w:val="0059642D"/>
    <w:rsid w:val="005966FD"/>
    <w:rsid w:val="00596788"/>
    <w:rsid w:val="00596B19"/>
    <w:rsid w:val="005A0001"/>
    <w:rsid w:val="005A02AD"/>
    <w:rsid w:val="005A0D1F"/>
    <w:rsid w:val="005A121D"/>
    <w:rsid w:val="005A1803"/>
    <w:rsid w:val="005A1D60"/>
    <w:rsid w:val="005A2735"/>
    <w:rsid w:val="005A2D1D"/>
    <w:rsid w:val="005A2D93"/>
    <w:rsid w:val="005A3819"/>
    <w:rsid w:val="005A41CE"/>
    <w:rsid w:val="005A45A7"/>
    <w:rsid w:val="005A4FD1"/>
    <w:rsid w:val="005A534E"/>
    <w:rsid w:val="005A5435"/>
    <w:rsid w:val="005A5493"/>
    <w:rsid w:val="005A5764"/>
    <w:rsid w:val="005A5778"/>
    <w:rsid w:val="005A5995"/>
    <w:rsid w:val="005A5DC8"/>
    <w:rsid w:val="005A66BC"/>
    <w:rsid w:val="005A6C3C"/>
    <w:rsid w:val="005A6F8E"/>
    <w:rsid w:val="005B0184"/>
    <w:rsid w:val="005B0500"/>
    <w:rsid w:val="005B0860"/>
    <w:rsid w:val="005B0DDC"/>
    <w:rsid w:val="005B1827"/>
    <w:rsid w:val="005B1B12"/>
    <w:rsid w:val="005B1D56"/>
    <w:rsid w:val="005B1E72"/>
    <w:rsid w:val="005B2B9F"/>
    <w:rsid w:val="005B3B4E"/>
    <w:rsid w:val="005B3BA3"/>
    <w:rsid w:val="005B3E67"/>
    <w:rsid w:val="005B48F0"/>
    <w:rsid w:val="005B56EB"/>
    <w:rsid w:val="005B5CBA"/>
    <w:rsid w:val="005B6075"/>
    <w:rsid w:val="005B60D2"/>
    <w:rsid w:val="005B6286"/>
    <w:rsid w:val="005B691A"/>
    <w:rsid w:val="005B69BD"/>
    <w:rsid w:val="005B6D7E"/>
    <w:rsid w:val="005B7BAF"/>
    <w:rsid w:val="005B7C95"/>
    <w:rsid w:val="005B7D2B"/>
    <w:rsid w:val="005B7EEC"/>
    <w:rsid w:val="005C07DE"/>
    <w:rsid w:val="005C2236"/>
    <w:rsid w:val="005C342B"/>
    <w:rsid w:val="005C374C"/>
    <w:rsid w:val="005C3A46"/>
    <w:rsid w:val="005C3C6E"/>
    <w:rsid w:val="005C3E3C"/>
    <w:rsid w:val="005C46D5"/>
    <w:rsid w:val="005C4DE8"/>
    <w:rsid w:val="005C4E3A"/>
    <w:rsid w:val="005C5421"/>
    <w:rsid w:val="005C5D7B"/>
    <w:rsid w:val="005C5FA8"/>
    <w:rsid w:val="005C6693"/>
    <w:rsid w:val="005C6AD8"/>
    <w:rsid w:val="005C6B9C"/>
    <w:rsid w:val="005C7556"/>
    <w:rsid w:val="005C7620"/>
    <w:rsid w:val="005D1013"/>
    <w:rsid w:val="005D1C24"/>
    <w:rsid w:val="005D212C"/>
    <w:rsid w:val="005D2217"/>
    <w:rsid w:val="005D23C5"/>
    <w:rsid w:val="005D2427"/>
    <w:rsid w:val="005D293C"/>
    <w:rsid w:val="005D3730"/>
    <w:rsid w:val="005D3AE6"/>
    <w:rsid w:val="005D3C55"/>
    <w:rsid w:val="005D44DB"/>
    <w:rsid w:val="005D5EEC"/>
    <w:rsid w:val="005D6390"/>
    <w:rsid w:val="005D74EF"/>
    <w:rsid w:val="005E07F4"/>
    <w:rsid w:val="005E0FCC"/>
    <w:rsid w:val="005E1364"/>
    <w:rsid w:val="005E189D"/>
    <w:rsid w:val="005E19A9"/>
    <w:rsid w:val="005E1A36"/>
    <w:rsid w:val="005E29B3"/>
    <w:rsid w:val="005E2D79"/>
    <w:rsid w:val="005E344F"/>
    <w:rsid w:val="005E3E35"/>
    <w:rsid w:val="005E41C5"/>
    <w:rsid w:val="005E4E5C"/>
    <w:rsid w:val="005E59E1"/>
    <w:rsid w:val="005E6536"/>
    <w:rsid w:val="005E661D"/>
    <w:rsid w:val="005E6A4F"/>
    <w:rsid w:val="005E6AA2"/>
    <w:rsid w:val="005E6D9A"/>
    <w:rsid w:val="005E735A"/>
    <w:rsid w:val="005E7A0D"/>
    <w:rsid w:val="005E7D2B"/>
    <w:rsid w:val="005F0795"/>
    <w:rsid w:val="005F0AA1"/>
    <w:rsid w:val="005F0ABD"/>
    <w:rsid w:val="005F1292"/>
    <w:rsid w:val="005F16C3"/>
    <w:rsid w:val="005F1735"/>
    <w:rsid w:val="005F1A12"/>
    <w:rsid w:val="005F3D79"/>
    <w:rsid w:val="005F41D4"/>
    <w:rsid w:val="005F43EE"/>
    <w:rsid w:val="005F47E1"/>
    <w:rsid w:val="005F5068"/>
    <w:rsid w:val="005F5193"/>
    <w:rsid w:val="005F56FF"/>
    <w:rsid w:val="005F618B"/>
    <w:rsid w:val="005F7810"/>
    <w:rsid w:val="0060019D"/>
    <w:rsid w:val="0060035F"/>
    <w:rsid w:val="00600AAC"/>
    <w:rsid w:val="00601562"/>
    <w:rsid w:val="00601AC0"/>
    <w:rsid w:val="00601DE2"/>
    <w:rsid w:val="006021FB"/>
    <w:rsid w:val="00602475"/>
    <w:rsid w:val="00602891"/>
    <w:rsid w:val="00603305"/>
    <w:rsid w:val="006040F8"/>
    <w:rsid w:val="006042F7"/>
    <w:rsid w:val="006045BF"/>
    <w:rsid w:val="0060472F"/>
    <w:rsid w:val="006049C6"/>
    <w:rsid w:val="00605517"/>
    <w:rsid w:val="0060555A"/>
    <w:rsid w:val="006058A9"/>
    <w:rsid w:val="006062F5"/>
    <w:rsid w:val="00607373"/>
    <w:rsid w:val="00607455"/>
    <w:rsid w:val="006079AD"/>
    <w:rsid w:val="006102DC"/>
    <w:rsid w:val="00610B04"/>
    <w:rsid w:val="00611FDB"/>
    <w:rsid w:val="0061277D"/>
    <w:rsid w:val="00612D63"/>
    <w:rsid w:val="00613027"/>
    <w:rsid w:val="00613466"/>
    <w:rsid w:val="006144B0"/>
    <w:rsid w:val="00614E83"/>
    <w:rsid w:val="006156D2"/>
    <w:rsid w:val="0061593A"/>
    <w:rsid w:val="00615977"/>
    <w:rsid w:val="0061658E"/>
    <w:rsid w:val="00616972"/>
    <w:rsid w:val="006171D9"/>
    <w:rsid w:val="00617CC3"/>
    <w:rsid w:val="00620062"/>
    <w:rsid w:val="006203F7"/>
    <w:rsid w:val="00621092"/>
    <w:rsid w:val="00621636"/>
    <w:rsid w:val="00621D00"/>
    <w:rsid w:val="00622D72"/>
    <w:rsid w:val="00623AE3"/>
    <w:rsid w:val="00623D66"/>
    <w:rsid w:val="00623E14"/>
    <w:rsid w:val="0062444C"/>
    <w:rsid w:val="00624D31"/>
    <w:rsid w:val="00624E3A"/>
    <w:rsid w:val="00624EDD"/>
    <w:rsid w:val="00625F8C"/>
    <w:rsid w:val="006269D0"/>
    <w:rsid w:val="00626FD2"/>
    <w:rsid w:val="0062772F"/>
    <w:rsid w:val="0062799F"/>
    <w:rsid w:val="00630815"/>
    <w:rsid w:val="00630D90"/>
    <w:rsid w:val="006317DB"/>
    <w:rsid w:val="00631A23"/>
    <w:rsid w:val="00631A96"/>
    <w:rsid w:val="00631C21"/>
    <w:rsid w:val="00632894"/>
    <w:rsid w:val="006328F7"/>
    <w:rsid w:val="00633217"/>
    <w:rsid w:val="006336D7"/>
    <w:rsid w:val="00633AB6"/>
    <w:rsid w:val="00633BC0"/>
    <w:rsid w:val="00634BE6"/>
    <w:rsid w:val="0063527B"/>
    <w:rsid w:val="00635320"/>
    <w:rsid w:val="00635981"/>
    <w:rsid w:val="00636177"/>
    <w:rsid w:val="006361B4"/>
    <w:rsid w:val="00636CFE"/>
    <w:rsid w:val="00637121"/>
    <w:rsid w:val="006404DD"/>
    <w:rsid w:val="00640582"/>
    <w:rsid w:val="00640DFE"/>
    <w:rsid w:val="0064353E"/>
    <w:rsid w:val="006436A1"/>
    <w:rsid w:val="006450EC"/>
    <w:rsid w:val="00645761"/>
    <w:rsid w:val="00645B98"/>
    <w:rsid w:val="00646D6F"/>
    <w:rsid w:val="00647751"/>
    <w:rsid w:val="00647B68"/>
    <w:rsid w:val="00647D67"/>
    <w:rsid w:val="006511BF"/>
    <w:rsid w:val="00651705"/>
    <w:rsid w:val="006520B0"/>
    <w:rsid w:val="006523FA"/>
    <w:rsid w:val="0065397B"/>
    <w:rsid w:val="00653CB4"/>
    <w:rsid w:val="00654DA7"/>
    <w:rsid w:val="0065508D"/>
    <w:rsid w:val="0065512E"/>
    <w:rsid w:val="0065655D"/>
    <w:rsid w:val="006569F9"/>
    <w:rsid w:val="00656CB2"/>
    <w:rsid w:val="006578A6"/>
    <w:rsid w:val="006600BB"/>
    <w:rsid w:val="006625DC"/>
    <w:rsid w:val="00662CA2"/>
    <w:rsid w:val="00663FA5"/>
    <w:rsid w:val="0066433C"/>
    <w:rsid w:val="00664EA9"/>
    <w:rsid w:val="00665841"/>
    <w:rsid w:val="00665A4F"/>
    <w:rsid w:val="00665B43"/>
    <w:rsid w:val="00665FBA"/>
    <w:rsid w:val="0066622E"/>
    <w:rsid w:val="006665F2"/>
    <w:rsid w:val="00666817"/>
    <w:rsid w:val="00667992"/>
    <w:rsid w:val="006703A4"/>
    <w:rsid w:val="006710ED"/>
    <w:rsid w:val="006714B3"/>
    <w:rsid w:val="0067167A"/>
    <w:rsid w:val="00672282"/>
    <w:rsid w:val="00672508"/>
    <w:rsid w:val="00672BD6"/>
    <w:rsid w:val="00673430"/>
    <w:rsid w:val="00673FB9"/>
    <w:rsid w:val="00676656"/>
    <w:rsid w:val="00676699"/>
    <w:rsid w:val="006768B0"/>
    <w:rsid w:val="00677960"/>
    <w:rsid w:val="00680235"/>
    <w:rsid w:val="00680AF0"/>
    <w:rsid w:val="00680C01"/>
    <w:rsid w:val="006818B1"/>
    <w:rsid w:val="0068206B"/>
    <w:rsid w:val="00682493"/>
    <w:rsid w:val="006828DD"/>
    <w:rsid w:val="00684A19"/>
    <w:rsid w:val="00684F4E"/>
    <w:rsid w:val="00685B20"/>
    <w:rsid w:val="006861E1"/>
    <w:rsid w:val="006869C5"/>
    <w:rsid w:val="0068774A"/>
    <w:rsid w:val="006879B1"/>
    <w:rsid w:val="00687BB8"/>
    <w:rsid w:val="00690138"/>
    <w:rsid w:val="00690905"/>
    <w:rsid w:val="00690EB4"/>
    <w:rsid w:val="00691655"/>
    <w:rsid w:val="00692D51"/>
    <w:rsid w:val="0069307F"/>
    <w:rsid w:val="00693559"/>
    <w:rsid w:val="0069381B"/>
    <w:rsid w:val="00694B75"/>
    <w:rsid w:val="00695A4E"/>
    <w:rsid w:val="00695C07"/>
    <w:rsid w:val="006961B7"/>
    <w:rsid w:val="006963C5"/>
    <w:rsid w:val="00696B24"/>
    <w:rsid w:val="00696CE6"/>
    <w:rsid w:val="00697049"/>
    <w:rsid w:val="00697EB3"/>
    <w:rsid w:val="006A012F"/>
    <w:rsid w:val="006A0D29"/>
    <w:rsid w:val="006A1E53"/>
    <w:rsid w:val="006A2A98"/>
    <w:rsid w:val="006A32C3"/>
    <w:rsid w:val="006A34CA"/>
    <w:rsid w:val="006A3647"/>
    <w:rsid w:val="006A3E02"/>
    <w:rsid w:val="006A3F06"/>
    <w:rsid w:val="006A6633"/>
    <w:rsid w:val="006A714D"/>
    <w:rsid w:val="006A757B"/>
    <w:rsid w:val="006A75C7"/>
    <w:rsid w:val="006A7E8E"/>
    <w:rsid w:val="006B18A6"/>
    <w:rsid w:val="006B18FA"/>
    <w:rsid w:val="006B1911"/>
    <w:rsid w:val="006B22C3"/>
    <w:rsid w:val="006B2368"/>
    <w:rsid w:val="006B28F3"/>
    <w:rsid w:val="006B38CD"/>
    <w:rsid w:val="006B3BFE"/>
    <w:rsid w:val="006B4415"/>
    <w:rsid w:val="006B4429"/>
    <w:rsid w:val="006B46A8"/>
    <w:rsid w:val="006B4AEE"/>
    <w:rsid w:val="006B4F5B"/>
    <w:rsid w:val="006B55D2"/>
    <w:rsid w:val="006B662E"/>
    <w:rsid w:val="006B6704"/>
    <w:rsid w:val="006B6D2E"/>
    <w:rsid w:val="006B7B48"/>
    <w:rsid w:val="006C01D1"/>
    <w:rsid w:val="006C093E"/>
    <w:rsid w:val="006C1C36"/>
    <w:rsid w:val="006C20FB"/>
    <w:rsid w:val="006C3234"/>
    <w:rsid w:val="006C3BAA"/>
    <w:rsid w:val="006C3C46"/>
    <w:rsid w:val="006C3FCF"/>
    <w:rsid w:val="006C467C"/>
    <w:rsid w:val="006C5656"/>
    <w:rsid w:val="006C5733"/>
    <w:rsid w:val="006C5BDE"/>
    <w:rsid w:val="006C5D1C"/>
    <w:rsid w:val="006C6090"/>
    <w:rsid w:val="006C750D"/>
    <w:rsid w:val="006C7E5B"/>
    <w:rsid w:val="006D025F"/>
    <w:rsid w:val="006D1041"/>
    <w:rsid w:val="006D14A2"/>
    <w:rsid w:val="006D156D"/>
    <w:rsid w:val="006D1745"/>
    <w:rsid w:val="006D1B27"/>
    <w:rsid w:val="006D20A2"/>
    <w:rsid w:val="006D3C28"/>
    <w:rsid w:val="006D44A8"/>
    <w:rsid w:val="006D4A6C"/>
    <w:rsid w:val="006D53C1"/>
    <w:rsid w:val="006D58E4"/>
    <w:rsid w:val="006E02CB"/>
    <w:rsid w:val="006E23D8"/>
    <w:rsid w:val="006E3153"/>
    <w:rsid w:val="006E3754"/>
    <w:rsid w:val="006E4288"/>
    <w:rsid w:val="006E4A78"/>
    <w:rsid w:val="006E4E8C"/>
    <w:rsid w:val="006E51E3"/>
    <w:rsid w:val="006E542A"/>
    <w:rsid w:val="006E5533"/>
    <w:rsid w:val="006E58E7"/>
    <w:rsid w:val="006E5D23"/>
    <w:rsid w:val="006E650B"/>
    <w:rsid w:val="006E755B"/>
    <w:rsid w:val="006E7B7D"/>
    <w:rsid w:val="006E7C7B"/>
    <w:rsid w:val="006F019F"/>
    <w:rsid w:val="006F0227"/>
    <w:rsid w:val="006F02B7"/>
    <w:rsid w:val="006F0981"/>
    <w:rsid w:val="006F1032"/>
    <w:rsid w:val="006F2B9F"/>
    <w:rsid w:val="006F2F67"/>
    <w:rsid w:val="006F4D8A"/>
    <w:rsid w:val="006F5465"/>
    <w:rsid w:val="006F60A4"/>
    <w:rsid w:val="006F6B73"/>
    <w:rsid w:val="006F6CC7"/>
    <w:rsid w:val="006F7DD1"/>
    <w:rsid w:val="006F7FAD"/>
    <w:rsid w:val="0070125D"/>
    <w:rsid w:val="00701E39"/>
    <w:rsid w:val="007021EA"/>
    <w:rsid w:val="0070318B"/>
    <w:rsid w:val="007034C7"/>
    <w:rsid w:val="00704901"/>
    <w:rsid w:val="00704A59"/>
    <w:rsid w:val="00705152"/>
    <w:rsid w:val="00705D38"/>
    <w:rsid w:val="0070601F"/>
    <w:rsid w:val="00706DAA"/>
    <w:rsid w:val="007074FA"/>
    <w:rsid w:val="00707BFF"/>
    <w:rsid w:val="00707E46"/>
    <w:rsid w:val="00710775"/>
    <w:rsid w:val="00710862"/>
    <w:rsid w:val="007109F2"/>
    <w:rsid w:val="00710D61"/>
    <w:rsid w:val="007111A7"/>
    <w:rsid w:val="0071141A"/>
    <w:rsid w:val="00711DFA"/>
    <w:rsid w:val="00711F7A"/>
    <w:rsid w:val="00712DE4"/>
    <w:rsid w:val="007130A4"/>
    <w:rsid w:val="00713E22"/>
    <w:rsid w:val="007145D3"/>
    <w:rsid w:val="00714847"/>
    <w:rsid w:val="00715F0D"/>
    <w:rsid w:val="00716508"/>
    <w:rsid w:val="00717BD8"/>
    <w:rsid w:val="00720988"/>
    <w:rsid w:val="007224B1"/>
    <w:rsid w:val="007229C9"/>
    <w:rsid w:val="00722C56"/>
    <w:rsid w:val="00722FF1"/>
    <w:rsid w:val="0072336E"/>
    <w:rsid w:val="007233F4"/>
    <w:rsid w:val="00723473"/>
    <w:rsid w:val="00723A1E"/>
    <w:rsid w:val="007265E8"/>
    <w:rsid w:val="007268A4"/>
    <w:rsid w:val="00727F0D"/>
    <w:rsid w:val="00731616"/>
    <w:rsid w:val="00732041"/>
    <w:rsid w:val="00733005"/>
    <w:rsid w:val="0073337C"/>
    <w:rsid w:val="007333F9"/>
    <w:rsid w:val="00733A5C"/>
    <w:rsid w:val="00733D65"/>
    <w:rsid w:val="007341AD"/>
    <w:rsid w:val="007348A7"/>
    <w:rsid w:val="00734DF0"/>
    <w:rsid w:val="0073541C"/>
    <w:rsid w:val="00735689"/>
    <w:rsid w:val="00735ED5"/>
    <w:rsid w:val="0073713C"/>
    <w:rsid w:val="00737FF3"/>
    <w:rsid w:val="0074097E"/>
    <w:rsid w:val="00740CCC"/>
    <w:rsid w:val="00741E77"/>
    <w:rsid w:val="00742573"/>
    <w:rsid w:val="0074258F"/>
    <w:rsid w:val="00742960"/>
    <w:rsid w:val="00743109"/>
    <w:rsid w:val="007435F7"/>
    <w:rsid w:val="00743A78"/>
    <w:rsid w:val="00745486"/>
    <w:rsid w:val="007458CD"/>
    <w:rsid w:val="00745CFC"/>
    <w:rsid w:val="007464B3"/>
    <w:rsid w:val="00746918"/>
    <w:rsid w:val="0074725B"/>
    <w:rsid w:val="00747636"/>
    <w:rsid w:val="00747F6B"/>
    <w:rsid w:val="00750EC9"/>
    <w:rsid w:val="0075223D"/>
    <w:rsid w:val="0075253F"/>
    <w:rsid w:val="00752D36"/>
    <w:rsid w:val="00753172"/>
    <w:rsid w:val="00753C2D"/>
    <w:rsid w:val="00753E67"/>
    <w:rsid w:val="00753EDB"/>
    <w:rsid w:val="007546CF"/>
    <w:rsid w:val="00754B5F"/>
    <w:rsid w:val="00754FFF"/>
    <w:rsid w:val="00755902"/>
    <w:rsid w:val="007559E7"/>
    <w:rsid w:val="00756BB5"/>
    <w:rsid w:val="00756E8E"/>
    <w:rsid w:val="00757199"/>
    <w:rsid w:val="0075769E"/>
    <w:rsid w:val="00757ADD"/>
    <w:rsid w:val="00757CF1"/>
    <w:rsid w:val="00760088"/>
    <w:rsid w:val="00760440"/>
    <w:rsid w:val="00760687"/>
    <w:rsid w:val="007607AB"/>
    <w:rsid w:val="00760BEA"/>
    <w:rsid w:val="00760DD7"/>
    <w:rsid w:val="00760EFA"/>
    <w:rsid w:val="0076146E"/>
    <w:rsid w:val="00762042"/>
    <w:rsid w:val="007629DC"/>
    <w:rsid w:val="00762D3E"/>
    <w:rsid w:val="007635D0"/>
    <w:rsid w:val="0076372A"/>
    <w:rsid w:val="00763BA9"/>
    <w:rsid w:val="0076577E"/>
    <w:rsid w:val="00765A58"/>
    <w:rsid w:val="00766A72"/>
    <w:rsid w:val="007675A9"/>
    <w:rsid w:val="00767CBB"/>
    <w:rsid w:val="0077005A"/>
    <w:rsid w:val="0077042E"/>
    <w:rsid w:val="0077045C"/>
    <w:rsid w:val="007704A4"/>
    <w:rsid w:val="00770666"/>
    <w:rsid w:val="007713B4"/>
    <w:rsid w:val="007717BE"/>
    <w:rsid w:val="0077215E"/>
    <w:rsid w:val="00773D0B"/>
    <w:rsid w:val="007743DF"/>
    <w:rsid w:val="00774CC8"/>
    <w:rsid w:val="00775062"/>
    <w:rsid w:val="00775124"/>
    <w:rsid w:val="007761DB"/>
    <w:rsid w:val="007770D4"/>
    <w:rsid w:val="00777813"/>
    <w:rsid w:val="00777C70"/>
    <w:rsid w:val="00780BDA"/>
    <w:rsid w:val="007810D9"/>
    <w:rsid w:val="0078124A"/>
    <w:rsid w:val="0078172B"/>
    <w:rsid w:val="00781FEB"/>
    <w:rsid w:val="0078315D"/>
    <w:rsid w:val="007839CA"/>
    <w:rsid w:val="0078467C"/>
    <w:rsid w:val="00785396"/>
    <w:rsid w:val="007859E9"/>
    <w:rsid w:val="00785B4B"/>
    <w:rsid w:val="007861F8"/>
    <w:rsid w:val="007863F1"/>
    <w:rsid w:val="007865CC"/>
    <w:rsid w:val="00786865"/>
    <w:rsid w:val="00786A8D"/>
    <w:rsid w:val="00787423"/>
    <w:rsid w:val="0079071F"/>
    <w:rsid w:val="007918D3"/>
    <w:rsid w:val="00791D35"/>
    <w:rsid w:val="0079279D"/>
    <w:rsid w:val="0079290F"/>
    <w:rsid w:val="0079391E"/>
    <w:rsid w:val="007946A3"/>
    <w:rsid w:val="00794CC6"/>
    <w:rsid w:val="00795F92"/>
    <w:rsid w:val="00796749"/>
    <w:rsid w:val="00797B4B"/>
    <w:rsid w:val="00797C71"/>
    <w:rsid w:val="007A0102"/>
    <w:rsid w:val="007A0F4A"/>
    <w:rsid w:val="007A1277"/>
    <w:rsid w:val="007A14B5"/>
    <w:rsid w:val="007A1A3E"/>
    <w:rsid w:val="007A263A"/>
    <w:rsid w:val="007A28E0"/>
    <w:rsid w:val="007A2C49"/>
    <w:rsid w:val="007A323D"/>
    <w:rsid w:val="007A4700"/>
    <w:rsid w:val="007A4752"/>
    <w:rsid w:val="007A4E73"/>
    <w:rsid w:val="007A5DD0"/>
    <w:rsid w:val="007A635D"/>
    <w:rsid w:val="007A67DA"/>
    <w:rsid w:val="007A6AC6"/>
    <w:rsid w:val="007A6B60"/>
    <w:rsid w:val="007A6ED7"/>
    <w:rsid w:val="007A7941"/>
    <w:rsid w:val="007B037E"/>
    <w:rsid w:val="007B073D"/>
    <w:rsid w:val="007B0BB8"/>
    <w:rsid w:val="007B0C85"/>
    <w:rsid w:val="007B1EDB"/>
    <w:rsid w:val="007B2302"/>
    <w:rsid w:val="007B25DB"/>
    <w:rsid w:val="007B2892"/>
    <w:rsid w:val="007B2ECC"/>
    <w:rsid w:val="007B3E3C"/>
    <w:rsid w:val="007B45CE"/>
    <w:rsid w:val="007B4F37"/>
    <w:rsid w:val="007B4FBD"/>
    <w:rsid w:val="007B5809"/>
    <w:rsid w:val="007B649D"/>
    <w:rsid w:val="007B676C"/>
    <w:rsid w:val="007B6A01"/>
    <w:rsid w:val="007B6FEC"/>
    <w:rsid w:val="007B7392"/>
    <w:rsid w:val="007C035C"/>
    <w:rsid w:val="007C0859"/>
    <w:rsid w:val="007C0AF8"/>
    <w:rsid w:val="007C0C7B"/>
    <w:rsid w:val="007C1E7E"/>
    <w:rsid w:val="007C253C"/>
    <w:rsid w:val="007C25D0"/>
    <w:rsid w:val="007C292C"/>
    <w:rsid w:val="007C361B"/>
    <w:rsid w:val="007C3812"/>
    <w:rsid w:val="007C3BF5"/>
    <w:rsid w:val="007C47F6"/>
    <w:rsid w:val="007C4A3A"/>
    <w:rsid w:val="007C5167"/>
    <w:rsid w:val="007C5C96"/>
    <w:rsid w:val="007C5E19"/>
    <w:rsid w:val="007C667D"/>
    <w:rsid w:val="007C6BFE"/>
    <w:rsid w:val="007C6CC5"/>
    <w:rsid w:val="007C7020"/>
    <w:rsid w:val="007D071B"/>
    <w:rsid w:val="007D0956"/>
    <w:rsid w:val="007D0AE5"/>
    <w:rsid w:val="007D1ACD"/>
    <w:rsid w:val="007D1CAA"/>
    <w:rsid w:val="007D2421"/>
    <w:rsid w:val="007D29A4"/>
    <w:rsid w:val="007D2CF1"/>
    <w:rsid w:val="007D4121"/>
    <w:rsid w:val="007D514C"/>
    <w:rsid w:val="007D5257"/>
    <w:rsid w:val="007D5D74"/>
    <w:rsid w:val="007D5F85"/>
    <w:rsid w:val="007D5FBD"/>
    <w:rsid w:val="007D62AE"/>
    <w:rsid w:val="007D7279"/>
    <w:rsid w:val="007D727E"/>
    <w:rsid w:val="007D73F8"/>
    <w:rsid w:val="007D7BA2"/>
    <w:rsid w:val="007E0614"/>
    <w:rsid w:val="007E0755"/>
    <w:rsid w:val="007E1D0B"/>
    <w:rsid w:val="007E40F1"/>
    <w:rsid w:val="007E49B8"/>
    <w:rsid w:val="007E4C2B"/>
    <w:rsid w:val="007E4CC7"/>
    <w:rsid w:val="007E52C3"/>
    <w:rsid w:val="007E5CB4"/>
    <w:rsid w:val="007E63CD"/>
    <w:rsid w:val="007E6A86"/>
    <w:rsid w:val="007E6DB2"/>
    <w:rsid w:val="007E70B2"/>
    <w:rsid w:val="007F04CA"/>
    <w:rsid w:val="007F0709"/>
    <w:rsid w:val="007F159B"/>
    <w:rsid w:val="007F1F2C"/>
    <w:rsid w:val="007F2159"/>
    <w:rsid w:val="007F2EA6"/>
    <w:rsid w:val="007F2FD8"/>
    <w:rsid w:val="007F3229"/>
    <w:rsid w:val="007F378A"/>
    <w:rsid w:val="007F3B07"/>
    <w:rsid w:val="007F3B3E"/>
    <w:rsid w:val="007F44C1"/>
    <w:rsid w:val="007F451E"/>
    <w:rsid w:val="007F47A4"/>
    <w:rsid w:val="007F538B"/>
    <w:rsid w:val="007F5888"/>
    <w:rsid w:val="007F5C7B"/>
    <w:rsid w:val="007F629B"/>
    <w:rsid w:val="007F635D"/>
    <w:rsid w:val="007F6435"/>
    <w:rsid w:val="007F65F0"/>
    <w:rsid w:val="007F6967"/>
    <w:rsid w:val="007F7AED"/>
    <w:rsid w:val="00800E85"/>
    <w:rsid w:val="00801EDE"/>
    <w:rsid w:val="00802193"/>
    <w:rsid w:val="008031E2"/>
    <w:rsid w:val="0080327F"/>
    <w:rsid w:val="0080330D"/>
    <w:rsid w:val="008039C7"/>
    <w:rsid w:val="00804371"/>
    <w:rsid w:val="008046A5"/>
    <w:rsid w:val="0080485B"/>
    <w:rsid w:val="00804875"/>
    <w:rsid w:val="00804DD5"/>
    <w:rsid w:val="00805774"/>
    <w:rsid w:val="008057B9"/>
    <w:rsid w:val="00805B04"/>
    <w:rsid w:val="00805C74"/>
    <w:rsid w:val="008063BA"/>
    <w:rsid w:val="00806F89"/>
    <w:rsid w:val="00807999"/>
    <w:rsid w:val="00810076"/>
    <w:rsid w:val="008103AC"/>
    <w:rsid w:val="00810A0F"/>
    <w:rsid w:val="00810A60"/>
    <w:rsid w:val="00811129"/>
    <w:rsid w:val="008118CF"/>
    <w:rsid w:val="00811922"/>
    <w:rsid w:val="008119A4"/>
    <w:rsid w:val="00811DE0"/>
    <w:rsid w:val="00812335"/>
    <w:rsid w:val="008136BE"/>
    <w:rsid w:val="008138EB"/>
    <w:rsid w:val="00814445"/>
    <w:rsid w:val="00814C0D"/>
    <w:rsid w:val="00815430"/>
    <w:rsid w:val="00815B6C"/>
    <w:rsid w:val="0081650E"/>
    <w:rsid w:val="00816BE9"/>
    <w:rsid w:val="00816F4B"/>
    <w:rsid w:val="0082099A"/>
    <w:rsid w:val="00820B8B"/>
    <w:rsid w:val="00820E01"/>
    <w:rsid w:val="00820F22"/>
    <w:rsid w:val="00821342"/>
    <w:rsid w:val="008216D8"/>
    <w:rsid w:val="00821712"/>
    <w:rsid w:val="008218A3"/>
    <w:rsid w:val="008219FD"/>
    <w:rsid w:val="00821D4F"/>
    <w:rsid w:val="0082236F"/>
    <w:rsid w:val="00822503"/>
    <w:rsid w:val="0082373F"/>
    <w:rsid w:val="008238A7"/>
    <w:rsid w:val="00823A51"/>
    <w:rsid w:val="00824E75"/>
    <w:rsid w:val="0082511F"/>
    <w:rsid w:val="008251D9"/>
    <w:rsid w:val="00825466"/>
    <w:rsid w:val="008256B6"/>
    <w:rsid w:val="008268C9"/>
    <w:rsid w:val="00826C27"/>
    <w:rsid w:val="00826FD3"/>
    <w:rsid w:val="00827324"/>
    <w:rsid w:val="008277B9"/>
    <w:rsid w:val="0083048E"/>
    <w:rsid w:val="00832239"/>
    <w:rsid w:val="008329E1"/>
    <w:rsid w:val="00832B24"/>
    <w:rsid w:val="00833EAD"/>
    <w:rsid w:val="0083442F"/>
    <w:rsid w:val="00835114"/>
    <w:rsid w:val="00835BE8"/>
    <w:rsid w:val="00835CA3"/>
    <w:rsid w:val="008366AF"/>
    <w:rsid w:val="00836DAA"/>
    <w:rsid w:val="00836FDE"/>
    <w:rsid w:val="00840575"/>
    <w:rsid w:val="00841E62"/>
    <w:rsid w:val="00842076"/>
    <w:rsid w:val="0084223D"/>
    <w:rsid w:val="008426E7"/>
    <w:rsid w:val="00842D9A"/>
    <w:rsid w:val="00843CDB"/>
    <w:rsid w:val="0084507B"/>
    <w:rsid w:val="00845431"/>
    <w:rsid w:val="00845BBF"/>
    <w:rsid w:val="00846454"/>
    <w:rsid w:val="00846578"/>
    <w:rsid w:val="008465C5"/>
    <w:rsid w:val="00846A14"/>
    <w:rsid w:val="008500BC"/>
    <w:rsid w:val="008504AD"/>
    <w:rsid w:val="008505BA"/>
    <w:rsid w:val="00850707"/>
    <w:rsid w:val="008522EE"/>
    <w:rsid w:val="00852400"/>
    <w:rsid w:val="00852BE0"/>
    <w:rsid w:val="00853519"/>
    <w:rsid w:val="00853633"/>
    <w:rsid w:val="00853792"/>
    <w:rsid w:val="00854344"/>
    <w:rsid w:val="00854718"/>
    <w:rsid w:val="00854C44"/>
    <w:rsid w:val="0085540C"/>
    <w:rsid w:val="0085599D"/>
    <w:rsid w:val="0085650B"/>
    <w:rsid w:val="00856667"/>
    <w:rsid w:val="00856760"/>
    <w:rsid w:val="00856B0A"/>
    <w:rsid w:val="00856B25"/>
    <w:rsid w:val="00856E12"/>
    <w:rsid w:val="00857DD8"/>
    <w:rsid w:val="0086019B"/>
    <w:rsid w:val="0086020D"/>
    <w:rsid w:val="00860A0C"/>
    <w:rsid w:val="00860BDC"/>
    <w:rsid w:val="00860DC5"/>
    <w:rsid w:val="0086154D"/>
    <w:rsid w:val="00861D71"/>
    <w:rsid w:val="00861F4F"/>
    <w:rsid w:val="008622EC"/>
    <w:rsid w:val="008623BD"/>
    <w:rsid w:val="00862F4D"/>
    <w:rsid w:val="00863976"/>
    <w:rsid w:val="008654BE"/>
    <w:rsid w:val="008655EC"/>
    <w:rsid w:val="008665BD"/>
    <w:rsid w:val="008667A1"/>
    <w:rsid w:val="00867068"/>
    <w:rsid w:val="008671F0"/>
    <w:rsid w:val="00867590"/>
    <w:rsid w:val="00867660"/>
    <w:rsid w:val="0086767F"/>
    <w:rsid w:val="00867784"/>
    <w:rsid w:val="008677D5"/>
    <w:rsid w:val="008678AD"/>
    <w:rsid w:val="00867AB7"/>
    <w:rsid w:val="008709EB"/>
    <w:rsid w:val="00870E32"/>
    <w:rsid w:val="0087133D"/>
    <w:rsid w:val="00871C3F"/>
    <w:rsid w:val="00871D62"/>
    <w:rsid w:val="00872153"/>
    <w:rsid w:val="008726FF"/>
    <w:rsid w:val="00873588"/>
    <w:rsid w:val="00873E95"/>
    <w:rsid w:val="00874067"/>
    <w:rsid w:val="00874731"/>
    <w:rsid w:val="00874A2A"/>
    <w:rsid w:val="00874A3C"/>
    <w:rsid w:val="00877BD7"/>
    <w:rsid w:val="00880342"/>
    <w:rsid w:val="00881D2F"/>
    <w:rsid w:val="008824BE"/>
    <w:rsid w:val="0088282F"/>
    <w:rsid w:val="00882CF6"/>
    <w:rsid w:val="00883844"/>
    <w:rsid w:val="00883CC6"/>
    <w:rsid w:val="0088438D"/>
    <w:rsid w:val="0088444E"/>
    <w:rsid w:val="00884C9C"/>
    <w:rsid w:val="00884CE5"/>
    <w:rsid w:val="00885921"/>
    <w:rsid w:val="00885A26"/>
    <w:rsid w:val="00885E4E"/>
    <w:rsid w:val="008865A1"/>
    <w:rsid w:val="00886895"/>
    <w:rsid w:val="008868F7"/>
    <w:rsid w:val="00891935"/>
    <w:rsid w:val="008921C6"/>
    <w:rsid w:val="008925A0"/>
    <w:rsid w:val="008928B7"/>
    <w:rsid w:val="00892BC5"/>
    <w:rsid w:val="00893214"/>
    <w:rsid w:val="008933C0"/>
    <w:rsid w:val="00893B44"/>
    <w:rsid w:val="00894805"/>
    <w:rsid w:val="00894BDC"/>
    <w:rsid w:val="00896140"/>
    <w:rsid w:val="008977BB"/>
    <w:rsid w:val="00897D70"/>
    <w:rsid w:val="008A129B"/>
    <w:rsid w:val="008A1CCF"/>
    <w:rsid w:val="008A2694"/>
    <w:rsid w:val="008A3499"/>
    <w:rsid w:val="008A3B38"/>
    <w:rsid w:val="008A50A7"/>
    <w:rsid w:val="008A5430"/>
    <w:rsid w:val="008A5F04"/>
    <w:rsid w:val="008A68D8"/>
    <w:rsid w:val="008A72C0"/>
    <w:rsid w:val="008A788E"/>
    <w:rsid w:val="008B0420"/>
    <w:rsid w:val="008B0F50"/>
    <w:rsid w:val="008B118A"/>
    <w:rsid w:val="008B14D2"/>
    <w:rsid w:val="008B1953"/>
    <w:rsid w:val="008B2086"/>
    <w:rsid w:val="008B3685"/>
    <w:rsid w:val="008B3FE1"/>
    <w:rsid w:val="008B4CFA"/>
    <w:rsid w:val="008B4E67"/>
    <w:rsid w:val="008B5FFB"/>
    <w:rsid w:val="008B64E4"/>
    <w:rsid w:val="008B6D16"/>
    <w:rsid w:val="008B71D8"/>
    <w:rsid w:val="008B72F5"/>
    <w:rsid w:val="008B7DED"/>
    <w:rsid w:val="008C093E"/>
    <w:rsid w:val="008C12F1"/>
    <w:rsid w:val="008C1E80"/>
    <w:rsid w:val="008C21DA"/>
    <w:rsid w:val="008C26FF"/>
    <w:rsid w:val="008C2FD8"/>
    <w:rsid w:val="008C3248"/>
    <w:rsid w:val="008C35A6"/>
    <w:rsid w:val="008C3ABD"/>
    <w:rsid w:val="008C3B19"/>
    <w:rsid w:val="008C40DC"/>
    <w:rsid w:val="008C4CE4"/>
    <w:rsid w:val="008C5493"/>
    <w:rsid w:val="008C5D3B"/>
    <w:rsid w:val="008C66B6"/>
    <w:rsid w:val="008C69B7"/>
    <w:rsid w:val="008C70C0"/>
    <w:rsid w:val="008D1267"/>
    <w:rsid w:val="008D1982"/>
    <w:rsid w:val="008D26D7"/>
    <w:rsid w:val="008D2E96"/>
    <w:rsid w:val="008D3648"/>
    <w:rsid w:val="008D3F72"/>
    <w:rsid w:val="008D4B46"/>
    <w:rsid w:val="008D507D"/>
    <w:rsid w:val="008D524D"/>
    <w:rsid w:val="008D53D2"/>
    <w:rsid w:val="008D56F0"/>
    <w:rsid w:val="008D674F"/>
    <w:rsid w:val="008D722E"/>
    <w:rsid w:val="008D7AC1"/>
    <w:rsid w:val="008E0570"/>
    <w:rsid w:val="008E1484"/>
    <w:rsid w:val="008E1B0A"/>
    <w:rsid w:val="008E2736"/>
    <w:rsid w:val="008E3254"/>
    <w:rsid w:val="008E3AE4"/>
    <w:rsid w:val="008E3EF9"/>
    <w:rsid w:val="008E4911"/>
    <w:rsid w:val="008E4D97"/>
    <w:rsid w:val="008E5747"/>
    <w:rsid w:val="008E6383"/>
    <w:rsid w:val="008E6473"/>
    <w:rsid w:val="008E651E"/>
    <w:rsid w:val="008E6CF0"/>
    <w:rsid w:val="008E71B4"/>
    <w:rsid w:val="008E7264"/>
    <w:rsid w:val="008E74A8"/>
    <w:rsid w:val="008E765C"/>
    <w:rsid w:val="008E7C77"/>
    <w:rsid w:val="008E7F46"/>
    <w:rsid w:val="008F0111"/>
    <w:rsid w:val="008F0184"/>
    <w:rsid w:val="008F0D5F"/>
    <w:rsid w:val="008F0F45"/>
    <w:rsid w:val="008F207D"/>
    <w:rsid w:val="008F2DAA"/>
    <w:rsid w:val="008F2EDA"/>
    <w:rsid w:val="008F3A15"/>
    <w:rsid w:val="008F3B43"/>
    <w:rsid w:val="008F3F6A"/>
    <w:rsid w:val="008F4C93"/>
    <w:rsid w:val="008F4E9C"/>
    <w:rsid w:val="008F58D2"/>
    <w:rsid w:val="008F6E64"/>
    <w:rsid w:val="008F748C"/>
    <w:rsid w:val="008F7880"/>
    <w:rsid w:val="00901025"/>
    <w:rsid w:val="0090107C"/>
    <w:rsid w:val="0090122C"/>
    <w:rsid w:val="009014D8"/>
    <w:rsid w:val="00901646"/>
    <w:rsid w:val="00901B53"/>
    <w:rsid w:val="009020C6"/>
    <w:rsid w:val="0090213B"/>
    <w:rsid w:val="00902216"/>
    <w:rsid w:val="00902A74"/>
    <w:rsid w:val="00902D04"/>
    <w:rsid w:val="00902DFE"/>
    <w:rsid w:val="009030B3"/>
    <w:rsid w:val="00903B22"/>
    <w:rsid w:val="00903BF6"/>
    <w:rsid w:val="00904873"/>
    <w:rsid w:val="009058EF"/>
    <w:rsid w:val="00905CD0"/>
    <w:rsid w:val="00905DC9"/>
    <w:rsid w:val="009065B3"/>
    <w:rsid w:val="00906A33"/>
    <w:rsid w:val="009078BF"/>
    <w:rsid w:val="00907F4F"/>
    <w:rsid w:val="00910DDE"/>
    <w:rsid w:val="00910F89"/>
    <w:rsid w:val="0091286A"/>
    <w:rsid w:val="00912902"/>
    <w:rsid w:val="0091312B"/>
    <w:rsid w:val="00913403"/>
    <w:rsid w:val="0091378C"/>
    <w:rsid w:val="00914082"/>
    <w:rsid w:val="00914807"/>
    <w:rsid w:val="00914B40"/>
    <w:rsid w:val="00914EDD"/>
    <w:rsid w:val="0091503C"/>
    <w:rsid w:val="009150AA"/>
    <w:rsid w:val="00915341"/>
    <w:rsid w:val="00915498"/>
    <w:rsid w:val="00915803"/>
    <w:rsid w:val="009170A8"/>
    <w:rsid w:val="009178FE"/>
    <w:rsid w:val="00917C14"/>
    <w:rsid w:val="00920104"/>
    <w:rsid w:val="00920704"/>
    <w:rsid w:val="00920B72"/>
    <w:rsid w:val="00920BAE"/>
    <w:rsid w:val="0092117D"/>
    <w:rsid w:val="00921857"/>
    <w:rsid w:val="00921C08"/>
    <w:rsid w:val="00922B3D"/>
    <w:rsid w:val="0092312A"/>
    <w:rsid w:val="0092374C"/>
    <w:rsid w:val="009245D8"/>
    <w:rsid w:val="009246B1"/>
    <w:rsid w:val="00925165"/>
    <w:rsid w:val="009255D3"/>
    <w:rsid w:val="009255D4"/>
    <w:rsid w:val="009261AF"/>
    <w:rsid w:val="00926232"/>
    <w:rsid w:val="00926427"/>
    <w:rsid w:val="00926852"/>
    <w:rsid w:val="00926861"/>
    <w:rsid w:val="00926C87"/>
    <w:rsid w:val="009271FB"/>
    <w:rsid w:val="00927A73"/>
    <w:rsid w:val="00927D1D"/>
    <w:rsid w:val="00930287"/>
    <w:rsid w:val="009305B2"/>
    <w:rsid w:val="00930802"/>
    <w:rsid w:val="00930F90"/>
    <w:rsid w:val="00931019"/>
    <w:rsid w:val="00931CAE"/>
    <w:rsid w:val="00932B30"/>
    <w:rsid w:val="00933259"/>
    <w:rsid w:val="00933AA7"/>
    <w:rsid w:val="00933CC2"/>
    <w:rsid w:val="00933F20"/>
    <w:rsid w:val="009355D7"/>
    <w:rsid w:val="00935642"/>
    <w:rsid w:val="00935FC5"/>
    <w:rsid w:val="0093776F"/>
    <w:rsid w:val="009379F0"/>
    <w:rsid w:val="009402E3"/>
    <w:rsid w:val="00941BA7"/>
    <w:rsid w:val="00941CC4"/>
    <w:rsid w:val="00942514"/>
    <w:rsid w:val="00942521"/>
    <w:rsid w:val="00943A35"/>
    <w:rsid w:val="009443B9"/>
    <w:rsid w:val="0094471E"/>
    <w:rsid w:val="009448FF"/>
    <w:rsid w:val="00945175"/>
    <w:rsid w:val="009473CE"/>
    <w:rsid w:val="00947EA9"/>
    <w:rsid w:val="0095069D"/>
    <w:rsid w:val="00950782"/>
    <w:rsid w:val="009512C4"/>
    <w:rsid w:val="00952A0E"/>
    <w:rsid w:val="00953056"/>
    <w:rsid w:val="009534AF"/>
    <w:rsid w:val="00954DB3"/>
    <w:rsid w:val="00954E7A"/>
    <w:rsid w:val="00954F57"/>
    <w:rsid w:val="009553B4"/>
    <w:rsid w:val="00955446"/>
    <w:rsid w:val="009565DE"/>
    <w:rsid w:val="00956836"/>
    <w:rsid w:val="0095781D"/>
    <w:rsid w:val="00957FBB"/>
    <w:rsid w:val="009601B2"/>
    <w:rsid w:val="00960847"/>
    <w:rsid w:val="00961DB3"/>
    <w:rsid w:val="00962556"/>
    <w:rsid w:val="009631C0"/>
    <w:rsid w:val="009634B9"/>
    <w:rsid w:val="00963884"/>
    <w:rsid w:val="00963906"/>
    <w:rsid w:val="00964335"/>
    <w:rsid w:val="009651DE"/>
    <w:rsid w:val="009652BA"/>
    <w:rsid w:val="0096533B"/>
    <w:rsid w:val="00965978"/>
    <w:rsid w:val="00970419"/>
    <w:rsid w:val="009721E2"/>
    <w:rsid w:val="00972DF2"/>
    <w:rsid w:val="0097310A"/>
    <w:rsid w:val="00973263"/>
    <w:rsid w:val="009738A9"/>
    <w:rsid w:val="00973E23"/>
    <w:rsid w:val="0097525F"/>
    <w:rsid w:val="00975CF0"/>
    <w:rsid w:val="00975D41"/>
    <w:rsid w:val="00975ED8"/>
    <w:rsid w:val="00976172"/>
    <w:rsid w:val="00977268"/>
    <w:rsid w:val="00977955"/>
    <w:rsid w:val="00977EDD"/>
    <w:rsid w:val="0098006F"/>
    <w:rsid w:val="009806D7"/>
    <w:rsid w:val="00980713"/>
    <w:rsid w:val="009809DF"/>
    <w:rsid w:val="00980E06"/>
    <w:rsid w:val="00981EDD"/>
    <w:rsid w:val="00982389"/>
    <w:rsid w:val="00982DC9"/>
    <w:rsid w:val="0098356C"/>
    <w:rsid w:val="00983729"/>
    <w:rsid w:val="00983D00"/>
    <w:rsid w:val="00983F7D"/>
    <w:rsid w:val="009842B2"/>
    <w:rsid w:val="00984C3F"/>
    <w:rsid w:val="009852F3"/>
    <w:rsid w:val="0098605A"/>
    <w:rsid w:val="00986B38"/>
    <w:rsid w:val="00987673"/>
    <w:rsid w:val="009902B0"/>
    <w:rsid w:val="0099089F"/>
    <w:rsid w:val="00990F2E"/>
    <w:rsid w:val="00991919"/>
    <w:rsid w:val="0099195D"/>
    <w:rsid w:val="0099195F"/>
    <w:rsid w:val="00991E7A"/>
    <w:rsid w:val="00991F60"/>
    <w:rsid w:val="0099269C"/>
    <w:rsid w:val="00992756"/>
    <w:rsid w:val="009929B9"/>
    <w:rsid w:val="009930B4"/>
    <w:rsid w:val="00993290"/>
    <w:rsid w:val="00994158"/>
    <w:rsid w:val="009951F4"/>
    <w:rsid w:val="00995A27"/>
    <w:rsid w:val="00995BD9"/>
    <w:rsid w:val="00997402"/>
    <w:rsid w:val="009A0449"/>
    <w:rsid w:val="009A04DE"/>
    <w:rsid w:val="009A05EC"/>
    <w:rsid w:val="009A06BC"/>
    <w:rsid w:val="009A08A5"/>
    <w:rsid w:val="009A11B0"/>
    <w:rsid w:val="009A1368"/>
    <w:rsid w:val="009A1A2D"/>
    <w:rsid w:val="009A2044"/>
    <w:rsid w:val="009A2792"/>
    <w:rsid w:val="009A2A25"/>
    <w:rsid w:val="009A3A85"/>
    <w:rsid w:val="009A50D6"/>
    <w:rsid w:val="009A51C4"/>
    <w:rsid w:val="009A51DF"/>
    <w:rsid w:val="009A5D0D"/>
    <w:rsid w:val="009A64FC"/>
    <w:rsid w:val="009A6F9A"/>
    <w:rsid w:val="009A6FC1"/>
    <w:rsid w:val="009A7309"/>
    <w:rsid w:val="009A73C5"/>
    <w:rsid w:val="009A7812"/>
    <w:rsid w:val="009A797B"/>
    <w:rsid w:val="009A7B3A"/>
    <w:rsid w:val="009A7D82"/>
    <w:rsid w:val="009B1A22"/>
    <w:rsid w:val="009B1CF5"/>
    <w:rsid w:val="009B24AA"/>
    <w:rsid w:val="009B290B"/>
    <w:rsid w:val="009B394F"/>
    <w:rsid w:val="009B3AD4"/>
    <w:rsid w:val="009B3D38"/>
    <w:rsid w:val="009B3E3D"/>
    <w:rsid w:val="009B57C2"/>
    <w:rsid w:val="009C03A2"/>
    <w:rsid w:val="009C067E"/>
    <w:rsid w:val="009C1EDC"/>
    <w:rsid w:val="009C232E"/>
    <w:rsid w:val="009C2F00"/>
    <w:rsid w:val="009C3306"/>
    <w:rsid w:val="009C3AB3"/>
    <w:rsid w:val="009C41D7"/>
    <w:rsid w:val="009C52F5"/>
    <w:rsid w:val="009C5616"/>
    <w:rsid w:val="009C5A27"/>
    <w:rsid w:val="009C5A56"/>
    <w:rsid w:val="009C618B"/>
    <w:rsid w:val="009C64FA"/>
    <w:rsid w:val="009C7933"/>
    <w:rsid w:val="009D03BC"/>
    <w:rsid w:val="009D11C1"/>
    <w:rsid w:val="009D3053"/>
    <w:rsid w:val="009D3963"/>
    <w:rsid w:val="009D3EF3"/>
    <w:rsid w:val="009D425F"/>
    <w:rsid w:val="009D4864"/>
    <w:rsid w:val="009D4A11"/>
    <w:rsid w:val="009D4AD1"/>
    <w:rsid w:val="009D4D4B"/>
    <w:rsid w:val="009D4FBE"/>
    <w:rsid w:val="009D52B0"/>
    <w:rsid w:val="009D5F97"/>
    <w:rsid w:val="009D67FB"/>
    <w:rsid w:val="009D7CF1"/>
    <w:rsid w:val="009D7F76"/>
    <w:rsid w:val="009E13FD"/>
    <w:rsid w:val="009E30E1"/>
    <w:rsid w:val="009E3515"/>
    <w:rsid w:val="009E35DB"/>
    <w:rsid w:val="009E3CAC"/>
    <w:rsid w:val="009E4051"/>
    <w:rsid w:val="009E4761"/>
    <w:rsid w:val="009E4D05"/>
    <w:rsid w:val="009E4D70"/>
    <w:rsid w:val="009E5087"/>
    <w:rsid w:val="009E5239"/>
    <w:rsid w:val="009E5AFA"/>
    <w:rsid w:val="009E636F"/>
    <w:rsid w:val="009E6626"/>
    <w:rsid w:val="009E6757"/>
    <w:rsid w:val="009E6976"/>
    <w:rsid w:val="009E7873"/>
    <w:rsid w:val="009E7CA3"/>
    <w:rsid w:val="009F02F8"/>
    <w:rsid w:val="009F039D"/>
    <w:rsid w:val="009F09F4"/>
    <w:rsid w:val="009F0E50"/>
    <w:rsid w:val="009F1DEC"/>
    <w:rsid w:val="009F20CA"/>
    <w:rsid w:val="009F264F"/>
    <w:rsid w:val="009F2B0C"/>
    <w:rsid w:val="009F38D9"/>
    <w:rsid w:val="009F3B43"/>
    <w:rsid w:val="009F3D11"/>
    <w:rsid w:val="009F3E85"/>
    <w:rsid w:val="009F40A1"/>
    <w:rsid w:val="009F4DD4"/>
    <w:rsid w:val="009F5243"/>
    <w:rsid w:val="009F579C"/>
    <w:rsid w:val="009F5D60"/>
    <w:rsid w:val="009F6140"/>
    <w:rsid w:val="009F61F6"/>
    <w:rsid w:val="009F636F"/>
    <w:rsid w:val="009F6839"/>
    <w:rsid w:val="009F6844"/>
    <w:rsid w:val="009F6A21"/>
    <w:rsid w:val="009F7095"/>
    <w:rsid w:val="009F7726"/>
    <w:rsid w:val="00A000DB"/>
    <w:rsid w:val="00A01CB4"/>
    <w:rsid w:val="00A021BD"/>
    <w:rsid w:val="00A0326F"/>
    <w:rsid w:val="00A032AA"/>
    <w:rsid w:val="00A03851"/>
    <w:rsid w:val="00A03D54"/>
    <w:rsid w:val="00A045A3"/>
    <w:rsid w:val="00A0466F"/>
    <w:rsid w:val="00A04DA7"/>
    <w:rsid w:val="00A05454"/>
    <w:rsid w:val="00A065A0"/>
    <w:rsid w:val="00A06F5C"/>
    <w:rsid w:val="00A0754F"/>
    <w:rsid w:val="00A076B0"/>
    <w:rsid w:val="00A077B3"/>
    <w:rsid w:val="00A10360"/>
    <w:rsid w:val="00A1044D"/>
    <w:rsid w:val="00A1052F"/>
    <w:rsid w:val="00A10672"/>
    <w:rsid w:val="00A1068F"/>
    <w:rsid w:val="00A113F4"/>
    <w:rsid w:val="00A1175E"/>
    <w:rsid w:val="00A11FDF"/>
    <w:rsid w:val="00A1210F"/>
    <w:rsid w:val="00A122D1"/>
    <w:rsid w:val="00A12346"/>
    <w:rsid w:val="00A12468"/>
    <w:rsid w:val="00A1278D"/>
    <w:rsid w:val="00A127DF"/>
    <w:rsid w:val="00A12B14"/>
    <w:rsid w:val="00A12C99"/>
    <w:rsid w:val="00A12E8E"/>
    <w:rsid w:val="00A12F1C"/>
    <w:rsid w:val="00A13697"/>
    <w:rsid w:val="00A13770"/>
    <w:rsid w:val="00A139FD"/>
    <w:rsid w:val="00A14A58"/>
    <w:rsid w:val="00A14EE0"/>
    <w:rsid w:val="00A152E4"/>
    <w:rsid w:val="00A15A65"/>
    <w:rsid w:val="00A1649C"/>
    <w:rsid w:val="00A16FF2"/>
    <w:rsid w:val="00A170A9"/>
    <w:rsid w:val="00A1756D"/>
    <w:rsid w:val="00A1795B"/>
    <w:rsid w:val="00A2025D"/>
    <w:rsid w:val="00A21199"/>
    <w:rsid w:val="00A21BAE"/>
    <w:rsid w:val="00A21FB2"/>
    <w:rsid w:val="00A22BAB"/>
    <w:rsid w:val="00A22C59"/>
    <w:rsid w:val="00A22E21"/>
    <w:rsid w:val="00A2305B"/>
    <w:rsid w:val="00A24933"/>
    <w:rsid w:val="00A25205"/>
    <w:rsid w:val="00A25BC9"/>
    <w:rsid w:val="00A27AFC"/>
    <w:rsid w:val="00A27ECE"/>
    <w:rsid w:val="00A30771"/>
    <w:rsid w:val="00A30EBF"/>
    <w:rsid w:val="00A30F83"/>
    <w:rsid w:val="00A310E6"/>
    <w:rsid w:val="00A3132C"/>
    <w:rsid w:val="00A3147C"/>
    <w:rsid w:val="00A316BD"/>
    <w:rsid w:val="00A31953"/>
    <w:rsid w:val="00A31AFA"/>
    <w:rsid w:val="00A334AE"/>
    <w:rsid w:val="00A335B9"/>
    <w:rsid w:val="00A33B4A"/>
    <w:rsid w:val="00A34565"/>
    <w:rsid w:val="00A356FB"/>
    <w:rsid w:val="00A358DA"/>
    <w:rsid w:val="00A35A90"/>
    <w:rsid w:val="00A35D1E"/>
    <w:rsid w:val="00A3689C"/>
    <w:rsid w:val="00A37378"/>
    <w:rsid w:val="00A379EC"/>
    <w:rsid w:val="00A37CCB"/>
    <w:rsid w:val="00A40924"/>
    <w:rsid w:val="00A40DE8"/>
    <w:rsid w:val="00A411A2"/>
    <w:rsid w:val="00A41BB2"/>
    <w:rsid w:val="00A4227E"/>
    <w:rsid w:val="00A422CC"/>
    <w:rsid w:val="00A43546"/>
    <w:rsid w:val="00A44873"/>
    <w:rsid w:val="00A44BDD"/>
    <w:rsid w:val="00A459A3"/>
    <w:rsid w:val="00A4748F"/>
    <w:rsid w:val="00A47D49"/>
    <w:rsid w:val="00A47FC8"/>
    <w:rsid w:val="00A502D0"/>
    <w:rsid w:val="00A50B0F"/>
    <w:rsid w:val="00A52616"/>
    <w:rsid w:val="00A52D66"/>
    <w:rsid w:val="00A533CA"/>
    <w:rsid w:val="00A53537"/>
    <w:rsid w:val="00A53CA6"/>
    <w:rsid w:val="00A53F93"/>
    <w:rsid w:val="00A55373"/>
    <w:rsid w:val="00A5537F"/>
    <w:rsid w:val="00A57F3E"/>
    <w:rsid w:val="00A602FC"/>
    <w:rsid w:val="00A60360"/>
    <w:rsid w:val="00A60979"/>
    <w:rsid w:val="00A60A31"/>
    <w:rsid w:val="00A60F9F"/>
    <w:rsid w:val="00A61470"/>
    <w:rsid w:val="00A615F5"/>
    <w:rsid w:val="00A61F62"/>
    <w:rsid w:val="00A62A79"/>
    <w:rsid w:val="00A63786"/>
    <w:rsid w:val="00A63932"/>
    <w:rsid w:val="00A639C6"/>
    <w:rsid w:val="00A63A38"/>
    <w:rsid w:val="00A63FE7"/>
    <w:rsid w:val="00A64F14"/>
    <w:rsid w:val="00A651BF"/>
    <w:rsid w:val="00A65CD1"/>
    <w:rsid w:val="00A66000"/>
    <w:rsid w:val="00A66341"/>
    <w:rsid w:val="00A66464"/>
    <w:rsid w:val="00A66D1A"/>
    <w:rsid w:val="00A66D67"/>
    <w:rsid w:val="00A67478"/>
    <w:rsid w:val="00A7041B"/>
    <w:rsid w:val="00A707ED"/>
    <w:rsid w:val="00A71B20"/>
    <w:rsid w:val="00A72392"/>
    <w:rsid w:val="00A726D3"/>
    <w:rsid w:val="00A72C04"/>
    <w:rsid w:val="00A751B0"/>
    <w:rsid w:val="00A754C1"/>
    <w:rsid w:val="00A7583F"/>
    <w:rsid w:val="00A75C76"/>
    <w:rsid w:val="00A762F0"/>
    <w:rsid w:val="00A77A70"/>
    <w:rsid w:val="00A77BF3"/>
    <w:rsid w:val="00A8025B"/>
    <w:rsid w:val="00A804F9"/>
    <w:rsid w:val="00A8082A"/>
    <w:rsid w:val="00A80CD9"/>
    <w:rsid w:val="00A80F10"/>
    <w:rsid w:val="00A82E83"/>
    <w:rsid w:val="00A82EB5"/>
    <w:rsid w:val="00A82F98"/>
    <w:rsid w:val="00A83051"/>
    <w:rsid w:val="00A833DC"/>
    <w:rsid w:val="00A83A8B"/>
    <w:rsid w:val="00A83D3C"/>
    <w:rsid w:val="00A85530"/>
    <w:rsid w:val="00A85B96"/>
    <w:rsid w:val="00A860C4"/>
    <w:rsid w:val="00A867D7"/>
    <w:rsid w:val="00A867F7"/>
    <w:rsid w:val="00A874D9"/>
    <w:rsid w:val="00A8794A"/>
    <w:rsid w:val="00A87FB9"/>
    <w:rsid w:val="00A90442"/>
    <w:rsid w:val="00A90760"/>
    <w:rsid w:val="00A91A00"/>
    <w:rsid w:val="00A9210E"/>
    <w:rsid w:val="00A92C43"/>
    <w:rsid w:val="00A93484"/>
    <w:rsid w:val="00A94252"/>
    <w:rsid w:val="00A9494D"/>
    <w:rsid w:val="00A94E3A"/>
    <w:rsid w:val="00A954DA"/>
    <w:rsid w:val="00A959E7"/>
    <w:rsid w:val="00A962C7"/>
    <w:rsid w:val="00A9654F"/>
    <w:rsid w:val="00A96735"/>
    <w:rsid w:val="00A9758F"/>
    <w:rsid w:val="00A976E5"/>
    <w:rsid w:val="00A97A93"/>
    <w:rsid w:val="00A97BFA"/>
    <w:rsid w:val="00A97CF2"/>
    <w:rsid w:val="00A97E29"/>
    <w:rsid w:val="00A97E96"/>
    <w:rsid w:val="00AA0152"/>
    <w:rsid w:val="00AA0693"/>
    <w:rsid w:val="00AA0A7D"/>
    <w:rsid w:val="00AA10CB"/>
    <w:rsid w:val="00AA1745"/>
    <w:rsid w:val="00AA221E"/>
    <w:rsid w:val="00AA2538"/>
    <w:rsid w:val="00AA271A"/>
    <w:rsid w:val="00AA2F5B"/>
    <w:rsid w:val="00AA3C04"/>
    <w:rsid w:val="00AA4931"/>
    <w:rsid w:val="00AA4D42"/>
    <w:rsid w:val="00AA569F"/>
    <w:rsid w:val="00AA5992"/>
    <w:rsid w:val="00AA5CA0"/>
    <w:rsid w:val="00AA5CED"/>
    <w:rsid w:val="00AA5EB9"/>
    <w:rsid w:val="00AA609B"/>
    <w:rsid w:val="00AA6555"/>
    <w:rsid w:val="00AA69FC"/>
    <w:rsid w:val="00AA7A79"/>
    <w:rsid w:val="00AA7F5A"/>
    <w:rsid w:val="00AB0AC6"/>
    <w:rsid w:val="00AB2294"/>
    <w:rsid w:val="00AB254D"/>
    <w:rsid w:val="00AB299C"/>
    <w:rsid w:val="00AB2AE7"/>
    <w:rsid w:val="00AB3779"/>
    <w:rsid w:val="00AB3815"/>
    <w:rsid w:val="00AB4DDE"/>
    <w:rsid w:val="00AB5437"/>
    <w:rsid w:val="00AB60F3"/>
    <w:rsid w:val="00AB674B"/>
    <w:rsid w:val="00AB6B82"/>
    <w:rsid w:val="00AB71D2"/>
    <w:rsid w:val="00AB73CB"/>
    <w:rsid w:val="00AB7F09"/>
    <w:rsid w:val="00AC0688"/>
    <w:rsid w:val="00AC1333"/>
    <w:rsid w:val="00AC17DA"/>
    <w:rsid w:val="00AC1A22"/>
    <w:rsid w:val="00AC2B3E"/>
    <w:rsid w:val="00AC2F31"/>
    <w:rsid w:val="00AC3AFA"/>
    <w:rsid w:val="00AC3B96"/>
    <w:rsid w:val="00AC46FF"/>
    <w:rsid w:val="00AC507F"/>
    <w:rsid w:val="00AC66ED"/>
    <w:rsid w:val="00AC6D78"/>
    <w:rsid w:val="00AC6F46"/>
    <w:rsid w:val="00AC7258"/>
    <w:rsid w:val="00AC736C"/>
    <w:rsid w:val="00AC73D4"/>
    <w:rsid w:val="00AC782A"/>
    <w:rsid w:val="00AC7CB8"/>
    <w:rsid w:val="00AD026D"/>
    <w:rsid w:val="00AD02E2"/>
    <w:rsid w:val="00AD0A67"/>
    <w:rsid w:val="00AD0CE0"/>
    <w:rsid w:val="00AD122C"/>
    <w:rsid w:val="00AD1369"/>
    <w:rsid w:val="00AD1660"/>
    <w:rsid w:val="00AD1771"/>
    <w:rsid w:val="00AD20B0"/>
    <w:rsid w:val="00AD20FA"/>
    <w:rsid w:val="00AD253E"/>
    <w:rsid w:val="00AD264F"/>
    <w:rsid w:val="00AD2DC1"/>
    <w:rsid w:val="00AE0935"/>
    <w:rsid w:val="00AE0F25"/>
    <w:rsid w:val="00AE164C"/>
    <w:rsid w:val="00AE267F"/>
    <w:rsid w:val="00AE2FE9"/>
    <w:rsid w:val="00AE34E7"/>
    <w:rsid w:val="00AE3D14"/>
    <w:rsid w:val="00AE4496"/>
    <w:rsid w:val="00AE451A"/>
    <w:rsid w:val="00AE6196"/>
    <w:rsid w:val="00AE67F8"/>
    <w:rsid w:val="00AE6A9C"/>
    <w:rsid w:val="00AE6DE7"/>
    <w:rsid w:val="00AE72FE"/>
    <w:rsid w:val="00AE79AC"/>
    <w:rsid w:val="00AE7B98"/>
    <w:rsid w:val="00AF05E7"/>
    <w:rsid w:val="00AF0E98"/>
    <w:rsid w:val="00AF16B8"/>
    <w:rsid w:val="00AF247F"/>
    <w:rsid w:val="00AF269A"/>
    <w:rsid w:val="00AF271B"/>
    <w:rsid w:val="00AF2A50"/>
    <w:rsid w:val="00AF2AEA"/>
    <w:rsid w:val="00AF45E3"/>
    <w:rsid w:val="00AF4784"/>
    <w:rsid w:val="00AF4875"/>
    <w:rsid w:val="00AF49BC"/>
    <w:rsid w:val="00AF4A0A"/>
    <w:rsid w:val="00AF4F53"/>
    <w:rsid w:val="00AF5542"/>
    <w:rsid w:val="00AF5D50"/>
    <w:rsid w:val="00AF5DB9"/>
    <w:rsid w:val="00AF7EA8"/>
    <w:rsid w:val="00B00FAA"/>
    <w:rsid w:val="00B011D8"/>
    <w:rsid w:val="00B013F5"/>
    <w:rsid w:val="00B01660"/>
    <w:rsid w:val="00B01951"/>
    <w:rsid w:val="00B01D73"/>
    <w:rsid w:val="00B01FF8"/>
    <w:rsid w:val="00B024D3"/>
    <w:rsid w:val="00B029AA"/>
    <w:rsid w:val="00B0312F"/>
    <w:rsid w:val="00B03304"/>
    <w:rsid w:val="00B03798"/>
    <w:rsid w:val="00B038C6"/>
    <w:rsid w:val="00B03C0B"/>
    <w:rsid w:val="00B04B35"/>
    <w:rsid w:val="00B0630D"/>
    <w:rsid w:val="00B0666C"/>
    <w:rsid w:val="00B06734"/>
    <w:rsid w:val="00B06757"/>
    <w:rsid w:val="00B06DE0"/>
    <w:rsid w:val="00B07385"/>
    <w:rsid w:val="00B07663"/>
    <w:rsid w:val="00B07C51"/>
    <w:rsid w:val="00B101B9"/>
    <w:rsid w:val="00B10201"/>
    <w:rsid w:val="00B10395"/>
    <w:rsid w:val="00B109E3"/>
    <w:rsid w:val="00B10AAA"/>
    <w:rsid w:val="00B10C11"/>
    <w:rsid w:val="00B10FB9"/>
    <w:rsid w:val="00B11672"/>
    <w:rsid w:val="00B11B22"/>
    <w:rsid w:val="00B1232F"/>
    <w:rsid w:val="00B12342"/>
    <w:rsid w:val="00B13542"/>
    <w:rsid w:val="00B1362D"/>
    <w:rsid w:val="00B13984"/>
    <w:rsid w:val="00B150FA"/>
    <w:rsid w:val="00B156C0"/>
    <w:rsid w:val="00B15F7D"/>
    <w:rsid w:val="00B163AE"/>
    <w:rsid w:val="00B170E4"/>
    <w:rsid w:val="00B17DC7"/>
    <w:rsid w:val="00B21985"/>
    <w:rsid w:val="00B21BC4"/>
    <w:rsid w:val="00B227E9"/>
    <w:rsid w:val="00B22F9B"/>
    <w:rsid w:val="00B239E0"/>
    <w:rsid w:val="00B23D0C"/>
    <w:rsid w:val="00B24091"/>
    <w:rsid w:val="00B2469C"/>
    <w:rsid w:val="00B248F2"/>
    <w:rsid w:val="00B24C40"/>
    <w:rsid w:val="00B26E45"/>
    <w:rsid w:val="00B26FEF"/>
    <w:rsid w:val="00B301B9"/>
    <w:rsid w:val="00B3028F"/>
    <w:rsid w:val="00B3044D"/>
    <w:rsid w:val="00B30A31"/>
    <w:rsid w:val="00B30E0A"/>
    <w:rsid w:val="00B313FD"/>
    <w:rsid w:val="00B31954"/>
    <w:rsid w:val="00B31B7C"/>
    <w:rsid w:val="00B31BA5"/>
    <w:rsid w:val="00B33304"/>
    <w:rsid w:val="00B3343C"/>
    <w:rsid w:val="00B34559"/>
    <w:rsid w:val="00B35092"/>
    <w:rsid w:val="00B35C75"/>
    <w:rsid w:val="00B3612F"/>
    <w:rsid w:val="00B37037"/>
    <w:rsid w:val="00B3793F"/>
    <w:rsid w:val="00B37998"/>
    <w:rsid w:val="00B37ABD"/>
    <w:rsid w:val="00B41278"/>
    <w:rsid w:val="00B4160F"/>
    <w:rsid w:val="00B41BAD"/>
    <w:rsid w:val="00B41CB8"/>
    <w:rsid w:val="00B42B28"/>
    <w:rsid w:val="00B42CB7"/>
    <w:rsid w:val="00B42EE6"/>
    <w:rsid w:val="00B43F91"/>
    <w:rsid w:val="00B440AC"/>
    <w:rsid w:val="00B447EC"/>
    <w:rsid w:val="00B45749"/>
    <w:rsid w:val="00B46100"/>
    <w:rsid w:val="00B4689F"/>
    <w:rsid w:val="00B46910"/>
    <w:rsid w:val="00B4709D"/>
    <w:rsid w:val="00B47116"/>
    <w:rsid w:val="00B4744D"/>
    <w:rsid w:val="00B474E6"/>
    <w:rsid w:val="00B47ED6"/>
    <w:rsid w:val="00B5006B"/>
    <w:rsid w:val="00B50A3F"/>
    <w:rsid w:val="00B51796"/>
    <w:rsid w:val="00B51A41"/>
    <w:rsid w:val="00B51DCB"/>
    <w:rsid w:val="00B52A38"/>
    <w:rsid w:val="00B52E45"/>
    <w:rsid w:val="00B5306F"/>
    <w:rsid w:val="00B531C7"/>
    <w:rsid w:val="00B5409E"/>
    <w:rsid w:val="00B54435"/>
    <w:rsid w:val="00B55BC6"/>
    <w:rsid w:val="00B5602A"/>
    <w:rsid w:val="00B5606C"/>
    <w:rsid w:val="00B56659"/>
    <w:rsid w:val="00B56915"/>
    <w:rsid w:val="00B6090E"/>
    <w:rsid w:val="00B615C2"/>
    <w:rsid w:val="00B61B48"/>
    <w:rsid w:val="00B620CB"/>
    <w:rsid w:val="00B62ED3"/>
    <w:rsid w:val="00B63FF5"/>
    <w:rsid w:val="00B6409A"/>
    <w:rsid w:val="00B6473D"/>
    <w:rsid w:val="00B64E42"/>
    <w:rsid w:val="00B6510F"/>
    <w:rsid w:val="00B6557A"/>
    <w:rsid w:val="00B65E24"/>
    <w:rsid w:val="00B66875"/>
    <w:rsid w:val="00B677CC"/>
    <w:rsid w:val="00B70714"/>
    <w:rsid w:val="00B70997"/>
    <w:rsid w:val="00B71480"/>
    <w:rsid w:val="00B71579"/>
    <w:rsid w:val="00B71943"/>
    <w:rsid w:val="00B71FDB"/>
    <w:rsid w:val="00B7200D"/>
    <w:rsid w:val="00B7207D"/>
    <w:rsid w:val="00B721F2"/>
    <w:rsid w:val="00B7262F"/>
    <w:rsid w:val="00B727BA"/>
    <w:rsid w:val="00B72B01"/>
    <w:rsid w:val="00B72DED"/>
    <w:rsid w:val="00B72E58"/>
    <w:rsid w:val="00B732F2"/>
    <w:rsid w:val="00B73847"/>
    <w:rsid w:val="00B73889"/>
    <w:rsid w:val="00B738FC"/>
    <w:rsid w:val="00B73B14"/>
    <w:rsid w:val="00B74191"/>
    <w:rsid w:val="00B74478"/>
    <w:rsid w:val="00B74847"/>
    <w:rsid w:val="00B75150"/>
    <w:rsid w:val="00B760FA"/>
    <w:rsid w:val="00B76918"/>
    <w:rsid w:val="00B76C12"/>
    <w:rsid w:val="00B76FB7"/>
    <w:rsid w:val="00B771F7"/>
    <w:rsid w:val="00B774DA"/>
    <w:rsid w:val="00B77957"/>
    <w:rsid w:val="00B80382"/>
    <w:rsid w:val="00B80C23"/>
    <w:rsid w:val="00B810DE"/>
    <w:rsid w:val="00B81110"/>
    <w:rsid w:val="00B83213"/>
    <w:rsid w:val="00B83561"/>
    <w:rsid w:val="00B83B0C"/>
    <w:rsid w:val="00B83DEC"/>
    <w:rsid w:val="00B83F38"/>
    <w:rsid w:val="00B840FC"/>
    <w:rsid w:val="00B8413F"/>
    <w:rsid w:val="00B857E2"/>
    <w:rsid w:val="00B8581D"/>
    <w:rsid w:val="00B85EBC"/>
    <w:rsid w:val="00B86142"/>
    <w:rsid w:val="00B877C1"/>
    <w:rsid w:val="00B879E8"/>
    <w:rsid w:val="00B87EB2"/>
    <w:rsid w:val="00B900B4"/>
    <w:rsid w:val="00B90411"/>
    <w:rsid w:val="00B912B4"/>
    <w:rsid w:val="00B91A63"/>
    <w:rsid w:val="00B93748"/>
    <w:rsid w:val="00B93CF6"/>
    <w:rsid w:val="00B953B9"/>
    <w:rsid w:val="00B957FB"/>
    <w:rsid w:val="00B95BB1"/>
    <w:rsid w:val="00B963A9"/>
    <w:rsid w:val="00B969C8"/>
    <w:rsid w:val="00B96E16"/>
    <w:rsid w:val="00B96EC6"/>
    <w:rsid w:val="00B97156"/>
    <w:rsid w:val="00B97CE8"/>
    <w:rsid w:val="00BA07EF"/>
    <w:rsid w:val="00BA0B0E"/>
    <w:rsid w:val="00BA16D3"/>
    <w:rsid w:val="00BA18A8"/>
    <w:rsid w:val="00BA39DB"/>
    <w:rsid w:val="00BA3E9E"/>
    <w:rsid w:val="00BA6879"/>
    <w:rsid w:val="00BA74EC"/>
    <w:rsid w:val="00BA763C"/>
    <w:rsid w:val="00BA78D7"/>
    <w:rsid w:val="00BA7BF1"/>
    <w:rsid w:val="00BA7EA5"/>
    <w:rsid w:val="00BB02F5"/>
    <w:rsid w:val="00BB0F61"/>
    <w:rsid w:val="00BB1470"/>
    <w:rsid w:val="00BB1942"/>
    <w:rsid w:val="00BB1C41"/>
    <w:rsid w:val="00BB1E9B"/>
    <w:rsid w:val="00BB2900"/>
    <w:rsid w:val="00BB312C"/>
    <w:rsid w:val="00BB3D3C"/>
    <w:rsid w:val="00BB4230"/>
    <w:rsid w:val="00BB46BB"/>
    <w:rsid w:val="00BB58B2"/>
    <w:rsid w:val="00BB6475"/>
    <w:rsid w:val="00BB6784"/>
    <w:rsid w:val="00BB68EA"/>
    <w:rsid w:val="00BB7421"/>
    <w:rsid w:val="00BB7933"/>
    <w:rsid w:val="00BB799E"/>
    <w:rsid w:val="00BC0AA8"/>
    <w:rsid w:val="00BC256D"/>
    <w:rsid w:val="00BC3BAC"/>
    <w:rsid w:val="00BC3BDC"/>
    <w:rsid w:val="00BC467F"/>
    <w:rsid w:val="00BC4B3E"/>
    <w:rsid w:val="00BC528E"/>
    <w:rsid w:val="00BC5B09"/>
    <w:rsid w:val="00BC5F15"/>
    <w:rsid w:val="00BC5FA0"/>
    <w:rsid w:val="00BC6066"/>
    <w:rsid w:val="00BC64F2"/>
    <w:rsid w:val="00BC68DA"/>
    <w:rsid w:val="00BC6A3A"/>
    <w:rsid w:val="00BD0D18"/>
    <w:rsid w:val="00BD10D7"/>
    <w:rsid w:val="00BD1C8B"/>
    <w:rsid w:val="00BD2F55"/>
    <w:rsid w:val="00BD39B9"/>
    <w:rsid w:val="00BD4409"/>
    <w:rsid w:val="00BD5B8E"/>
    <w:rsid w:val="00BD6ACE"/>
    <w:rsid w:val="00BD6CD5"/>
    <w:rsid w:val="00BD6F7A"/>
    <w:rsid w:val="00BD7D6F"/>
    <w:rsid w:val="00BE0098"/>
    <w:rsid w:val="00BE2BA9"/>
    <w:rsid w:val="00BE3B89"/>
    <w:rsid w:val="00BE4759"/>
    <w:rsid w:val="00BE60FA"/>
    <w:rsid w:val="00BE65A0"/>
    <w:rsid w:val="00BE667E"/>
    <w:rsid w:val="00BE6ECB"/>
    <w:rsid w:val="00BF0A0A"/>
    <w:rsid w:val="00BF1836"/>
    <w:rsid w:val="00BF190D"/>
    <w:rsid w:val="00BF1DF0"/>
    <w:rsid w:val="00BF360D"/>
    <w:rsid w:val="00BF3623"/>
    <w:rsid w:val="00BF403F"/>
    <w:rsid w:val="00BF53D7"/>
    <w:rsid w:val="00BF579D"/>
    <w:rsid w:val="00BF5B46"/>
    <w:rsid w:val="00BF5CA5"/>
    <w:rsid w:val="00BF5D93"/>
    <w:rsid w:val="00BF7122"/>
    <w:rsid w:val="00BF763A"/>
    <w:rsid w:val="00BF7AF0"/>
    <w:rsid w:val="00C0078B"/>
    <w:rsid w:val="00C013EE"/>
    <w:rsid w:val="00C01858"/>
    <w:rsid w:val="00C01F25"/>
    <w:rsid w:val="00C02878"/>
    <w:rsid w:val="00C0316E"/>
    <w:rsid w:val="00C0322F"/>
    <w:rsid w:val="00C035D3"/>
    <w:rsid w:val="00C03E7C"/>
    <w:rsid w:val="00C04638"/>
    <w:rsid w:val="00C0543F"/>
    <w:rsid w:val="00C0553D"/>
    <w:rsid w:val="00C05677"/>
    <w:rsid w:val="00C062C8"/>
    <w:rsid w:val="00C0691E"/>
    <w:rsid w:val="00C06A2C"/>
    <w:rsid w:val="00C06D56"/>
    <w:rsid w:val="00C074A8"/>
    <w:rsid w:val="00C07A44"/>
    <w:rsid w:val="00C07BC6"/>
    <w:rsid w:val="00C07FE6"/>
    <w:rsid w:val="00C1021F"/>
    <w:rsid w:val="00C104FC"/>
    <w:rsid w:val="00C11144"/>
    <w:rsid w:val="00C11E2F"/>
    <w:rsid w:val="00C120B9"/>
    <w:rsid w:val="00C12303"/>
    <w:rsid w:val="00C128A3"/>
    <w:rsid w:val="00C131E8"/>
    <w:rsid w:val="00C13703"/>
    <w:rsid w:val="00C13755"/>
    <w:rsid w:val="00C13B90"/>
    <w:rsid w:val="00C143DD"/>
    <w:rsid w:val="00C161F3"/>
    <w:rsid w:val="00C1683B"/>
    <w:rsid w:val="00C16F38"/>
    <w:rsid w:val="00C17536"/>
    <w:rsid w:val="00C2056E"/>
    <w:rsid w:val="00C207AD"/>
    <w:rsid w:val="00C207D0"/>
    <w:rsid w:val="00C20927"/>
    <w:rsid w:val="00C20F67"/>
    <w:rsid w:val="00C219CF"/>
    <w:rsid w:val="00C21E1C"/>
    <w:rsid w:val="00C221F7"/>
    <w:rsid w:val="00C2227C"/>
    <w:rsid w:val="00C228B9"/>
    <w:rsid w:val="00C23289"/>
    <w:rsid w:val="00C23293"/>
    <w:rsid w:val="00C23EF1"/>
    <w:rsid w:val="00C23FC6"/>
    <w:rsid w:val="00C244AE"/>
    <w:rsid w:val="00C255B8"/>
    <w:rsid w:val="00C2573C"/>
    <w:rsid w:val="00C25FF6"/>
    <w:rsid w:val="00C2606C"/>
    <w:rsid w:val="00C265CB"/>
    <w:rsid w:val="00C2665E"/>
    <w:rsid w:val="00C266C4"/>
    <w:rsid w:val="00C26C6F"/>
    <w:rsid w:val="00C26E9D"/>
    <w:rsid w:val="00C302A6"/>
    <w:rsid w:val="00C30B70"/>
    <w:rsid w:val="00C30BC0"/>
    <w:rsid w:val="00C311B2"/>
    <w:rsid w:val="00C311E2"/>
    <w:rsid w:val="00C31B41"/>
    <w:rsid w:val="00C31F41"/>
    <w:rsid w:val="00C32B27"/>
    <w:rsid w:val="00C32C65"/>
    <w:rsid w:val="00C32D2E"/>
    <w:rsid w:val="00C32DAD"/>
    <w:rsid w:val="00C32E1F"/>
    <w:rsid w:val="00C33CD2"/>
    <w:rsid w:val="00C33E1F"/>
    <w:rsid w:val="00C34515"/>
    <w:rsid w:val="00C3479B"/>
    <w:rsid w:val="00C3549A"/>
    <w:rsid w:val="00C35C08"/>
    <w:rsid w:val="00C3613E"/>
    <w:rsid w:val="00C36184"/>
    <w:rsid w:val="00C37451"/>
    <w:rsid w:val="00C411BE"/>
    <w:rsid w:val="00C412E8"/>
    <w:rsid w:val="00C41B78"/>
    <w:rsid w:val="00C41F39"/>
    <w:rsid w:val="00C4218D"/>
    <w:rsid w:val="00C42746"/>
    <w:rsid w:val="00C42A85"/>
    <w:rsid w:val="00C42F60"/>
    <w:rsid w:val="00C4375F"/>
    <w:rsid w:val="00C45A07"/>
    <w:rsid w:val="00C472CC"/>
    <w:rsid w:val="00C475B2"/>
    <w:rsid w:val="00C50094"/>
    <w:rsid w:val="00C503B7"/>
    <w:rsid w:val="00C515B8"/>
    <w:rsid w:val="00C52292"/>
    <w:rsid w:val="00C522A1"/>
    <w:rsid w:val="00C526CE"/>
    <w:rsid w:val="00C52B4F"/>
    <w:rsid w:val="00C53C2E"/>
    <w:rsid w:val="00C54628"/>
    <w:rsid w:val="00C5470D"/>
    <w:rsid w:val="00C54BDA"/>
    <w:rsid w:val="00C56048"/>
    <w:rsid w:val="00C570F3"/>
    <w:rsid w:val="00C5742F"/>
    <w:rsid w:val="00C574E0"/>
    <w:rsid w:val="00C5753C"/>
    <w:rsid w:val="00C57750"/>
    <w:rsid w:val="00C57A7F"/>
    <w:rsid w:val="00C57B5E"/>
    <w:rsid w:val="00C6141B"/>
    <w:rsid w:val="00C61460"/>
    <w:rsid w:val="00C61BF8"/>
    <w:rsid w:val="00C623D4"/>
    <w:rsid w:val="00C625B8"/>
    <w:rsid w:val="00C63992"/>
    <w:rsid w:val="00C63D80"/>
    <w:rsid w:val="00C63F13"/>
    <w:rsid w:val="00C64698"/>
    <w:rsid w:val="00C64C2B"/>
    <w:rsid w:val="00C652C4"/>
    <w:rsid w:val="00C65445"/>
    <w:rsid w:val="00C65B9C"/>
    <w:rsid w:val="00C6670B"/>
    <w:rsid w:val="00C66D8D"/>
    <w:rsid w:val="00C66ECF"/>
    <w:rsid w:val="00C67806"/>
    <w:rsid w:val="00C70896"/>
    <w:rsid w:val="00C70FC1"/>
    <w:rsid w:val="00C7109D"/>
    <w:rsid w:val="00C71410"/>
    <w:rsid w:val="00C7188D"/>
    <w:rsid w:val="00C71BF4"/>
    <w:rsid w:val="00C71E37"/>
    <w:rsid w:val="00C72C51"/>
    <w:rsid w:val="00C73B79"/>
    <w:rsid w:val="00C73CDA"/>
    <w:rsid w:val="00C74502"/>
    <w:rsid w:val="00C74ED5"/>
    <w:rsid w:val="00C75458"/>
    <w:rsid w:val="00C760E9"/>
    <w:rsid w:val="00C76428"/>
    <w:rsid w:val="00C76908"/>
    <w:rsid w:val="00C76E53"/>
    <w:rsid w:val="00C77094"/>
    <w:rsid w:val="00C771E4"/>
    <w:rsid w:val="00C7759D"/>
    <w:rsid w:val="00C779D2"/>
    <w:rsid w:val="00C779DC"/>
    <w:rsid w:val="00C809FC"/>
    <w:rsid w:val="00C80D55"/>
    <w:rsid w:val="00C8183B"/>
    <w:rsid w:val="00C82D19"/>
    <w:rsid w:val="00C83C91"/>
    <w:rsid w:val="00C84DC5"/>
    <w:rsid w:val="00C85045"/>
    <w:rsid w:val="00C8536F"/>
    <w:rsid w:val="00C85A0C"/>
    <w:rsid w:val="00C86691"/>
    <w:rsid w:val="00C86A1D"/>
    <w:rsid w:val="00C870AE"/>
    <w:rsid w:val="00C87295"/>
    <w:rsid w:val="00C87419"/>
    <w:rsid w:val="00C87579"/>
    <w:rsid w:val="00C8790A"/>
    <w:rsid w:val="00C915BC"/>
    <w:rsid w:val="00C91FDC"/>
    <w:rsid w:val="00C924E7"/>
    <w:rsid w:val="00C92B96"/>
    <w:rsid w:val="00C9302E"/>
    <w:rsid w:val="00C936FC"/>
    <w:rsid w:val="00C93B82"/>
    <w:rsid w:val="00C93BC0"/>
    <w:rsid w:val="00C94AAF"/>
    <w:rsid w:val="00C95420"/>
    <w:rsid w:val="00C95531"/>
    <w:rsid w:val="00C957F9"/>
    <w:rsid w:val="00C96745"/>
    <w:rsid w:val="00C97406"/>
    <w:rsid w:val="00C97484"/>
    <w:rsid w:val="00C97851"/>
    <w:rsid w:val="00CA1029"/>
    <w:rsid w:val="00CA11D7"/>
    <w:rsid w:val="00CA124E"/>
    <w:rsid w:val="00CA1632"/>
    <w:rsid w:val="00CA1BA7"/>
    <w:rsid w:val="00CA1E56"/>
    <w:rsid w:val="00CA2289"/>
    <w:rsid w:val="00CA2345"/>
    <w:rsid w:val="00CA25AD"/>
    <w:rsid w:val="00CA2E82"/>
    <w:rsid w:val="00CA467F"/>
    <w:rsid w:val="00CA4CEA"/>
    <w:rsid w:val="00CA4F22"/>
    <w:rsid w:val="00CA50E2"/>
    <w:rsid w:val="00CA5A13"/>
    <w:rsid w:val="00CA5C39"/>
    <w:rsid w:val="00CA5E27"/>
    <w:rsid w:val="00CA7C1C"/>
    <w:rsid w:val="00CA7E9E"/>
    <w:rsid w:val="00CB0A84"/>
    <w:rsid w:val="00CB0F97"/>
    <w:rsid w:val="00CB1BAF"/>
    <w:rsid w:val="00CB1DFF"/>
    <w:rsid w:val="00CB1E6D"/>
    <w:rsid w:val="00CB26FE"/>
    <w:rsid w:val="00CB2FD8"/>
    <w:rsid w:val="00CB31B6"/>
    <w:rsid w:val="00CB395F"/>
    <w:rsid w:val="00CB3E19"/>
    <w:rsid w:val="00CB40F7"/>
    <w:rsid w:val="00CB450B"/>
    <w:rsid w:val="00CB4C87"/>
    <w:rsid w:val="00CB55E0"/>
    <w:rsid w:val="00CB5AE6"/>
    <w:rsid w:val="00CB60B8"/>
    <w:rsid w:val="00CB7047"/>
    <w:rsid w:val="00CB7318"/>
    <w:rsid w:val="00CC01FF"/>
    <w:rsid w:val="00CC0346"/>
    <w:rsid w:val="00CC059D"/>
    <w:rsid w:val="00CC15A8"/>
    <w:rsid w:val="00CC2823"/>
    <w:rsid w:val="00CC2B72"/>
    <w:rsid w:val="00CC2F38"/>
    <w:rsid w:val="00CC350D"/>
    <w:rsid w:val="00CC35B1"/>
    <w:rsid w:val="00CC371C"/>
    <w:rsid w:val="00CC3795"/>
    <w:rsid w:val="00CC401E"/>
    <w:rsid w:val="00CC4B8B"/>
    <w:rsid w:val="00CC4DE5"/>
    <w:rsid w:val="00CC4F8E"/>
    <w:rsid w:val="00CC5FE6"/>
    <w:rsid w:val="00CC6026"/>
    <w:rsid w:val="00CC6B64"/>
    <w:rsid w:val="00CC6C29"/>
    <w:rsid w:val="00CC7EB5"/>
    <w:rsid w:val="00CD06B5"/>
    <w:rsid w:val="00CD0BC4"/>
    <w:rsid w:val="00CD0E93"/>
    <w:rsid w:val="00CD1A70"/>
    <w:rsid w:val="00CD200D"/>
    <w:rsid w:val="00CD270A"/>
    <w:rsid w:val="00CD2758"/>
    <w:rsid w:val="00CD2AC0"/>
    <w:rsid w:val="00CD2C0F"/>
    <w:rsid w:val="00CD2CA5"/>
    <w:rsid w:val="00CD3EFA"/>
    <w:rsid w:val="00CD54CE"/>
    <w:rsid w:val="00CD5919"/>
    <w:rsid w:val="00CD7F8B"/>
    <w:rsid w:val="00CE024C"/>
    <w:rsid w:val="00CE0482"/>
    <w:rsid w:val="00CE1348"/>
    <w:rsid w:val="00CE1608"/>
    <w:rsid w:val="00CE1938"/>
    <w:rsid w:val="00CE1B49"/>
    <w:rsid w:val="00CE203D"/>
    <w:rsid w:val="00CE26BA"/>
    <w:rsid w:val="00CE3DCE"/>
    <w:rsid w:val="00CE3E4E"/>
    <w:rsid w:val="00CE3EFF"/>
    <w:rsid w:val="00CE6408"/>
    <w:rsid w:val="00CE6E4C"/>
    <w:rsid w:val="00CE737D"/>
    <w:rsid w:val="00CE7668"/>
    <w:rsid w:val="00CE7E5D"/>
    <w:rsid w:val="00CF0A6C"/>
    <w:rsid w:val="00CF0F60"/>
    <w:rsid w:val="00CF2684"/>
    <w:rsid w:val="00CF2A1B"/>
    <w:rsid w:val="00CF2ED8"/>
    <w:rsid w:val="00CF31E0"/>
    <w:rsid w:val="00CF651A"/>
    <w:rsid w:val="00CF66B5"/>
    <w:rsid w:val="00CF66C1"/>
    <w:rsid w:val="00CF7C3D"/>
    <w:rsid w:val="00D002DA"/>
    <w:rsid w:val="00D008A4"/>
    <w:rsid w:val="00D008B9"/>
    <w:rsid w:val="00D00F11"/>
    <w:rsid w:val="00D00F63"/>
    <w:rsid w:val="00D010BA"/>
    <w:rsid w:val="00D01677"/>
    <w:rsid w:val="00D019F2"/>
    <w:rsid w:val="00D020CB"/>
    <w:rsid w:val="00D02544"/>
    <w:rsid w:val="00D02C21"/>
    <w:rsid w:val="00D04407"/>
    <w:rsid w:val="00D04495"/>
    <w:rsid w:val="00D05113"/>
    <w:rsid w:val="00D10966"/>
    <w:rsid w:val="00D116F5"/>
    <w:rsid w:val="00D128A2"/>
    <w:rsid w:val="00D12FFF"/>
    <w:rsid w:val="00D1335B"/>
    <w:rsid w:val="00D135BD"/>
    <w:rsid w:val="00D14395"/>
    <w:rsid w:val="00D1481F"/>
    <w:rsid w:val="00D14979"/>
    <w:rsid w:val="00D14F2B"/>
    <w:rsid w:val="00D165A9"/>
    <w:rsid w:val="00D17D48"/>
    <w:rsid w:val="00D20A49"/>
    <w:rsid w:val="00D20CCB"/>
    <w:rsid w:val="00D21B34"/>
    <w:rsid w:val="00D22ECB"/>
    <w:rsid w:val="00D23244"/>
    <w:rsid w:val="00D23D43"/>
    <w:rsid w:val="00D23DB9"/>
    <w:rsid w:val="00D2415B"/>
    <w:rsid w:val="00D246D8"/>
    <w:rsid w:val="00D24B16"/>
    <w:rsid w:val="00D25A55"/>
    <w:rsid w:val="00D25C69"/>
    <w:rsid w:val="00D262AE"/>
    <w:rsid w:val="00D26D38"/>
    <w:rsid w:val="00D276C0"/>
    <w:rsid w:val="00D27B49"/>
    <w:rsid w:val="00D27EB6"/>
    <w:rsid w:val="00D27FB2"/>
    <w:rsid w:val="00D31F0F"/>
    <w:rsid w:val="00D32300"/>
    <w:rsid w:val="00D33BE9"/>
    <w:rsid w:val="00D33D0E"/>
    <w:rsid w:val="00D3413E"/>
    <w:rsid w:val="00D350DC"/>
    <w:rsid w:val="00D363A3"/>
    <w:rsid w:val="00D36862"/>
    <w:rsid w:val="00D36BA6"/>
    <w:rsid w:val="00D377DE"/>
    <w:rsid w:val="00D37817"/>
    <w:rsid w:val="00D402A7"/>
    <w:rsid w:val="00D411CB"/>
    <w:rsid w:val="00D4221A"/>
    <w:rsid w:val="00D426C7"/>
    <w:rsid w:val="00D42C04"/>
    <w:rsid w:val="00D44897"/>
    <w:rsid w:val="00D451C6"/>
    <w:rsid w:val="00D451F8"/>
    <w:rsid w:val="00D45AAF"/>
    <w:rsid w:val="00D45D68"/>
    <w:rsid w:val="00D46F16"/>
    <w:rsid w:val="00D47B96"/>
    <w:rsid w:val="00D47CB2"/>
    <w:rsid w:val="00D505D3"/>
    <w:rsid w:val="00D50C88"/>
    <w:rsid w:val="00D50DD7"/>
    <w:rsid w:val="00D51170"/>
    <w:rsid w:val="00D51465"/>
    <w:rsid w:val="00D51F00"/>
    <w:rsid w:val="00D5287C"/>
    <w:rsid w:val="00D529E3"/>
    <w:rsid w:val="00D53572"/>
    <w:rsid w:val="00D53861"/>
    <w:rsid w:val="00D54520"/>
    <w:rsid w:val="00D54D09"/>
    <w:rsid w:val="00D55032"/>
    <w:rsid w:val="00D5522A"/>
    <w:rsid w:val="00D55664"/>
    <w:rsid w:val="00D558EB"/>
    <w:rsid w:val="00D562FD"/>
    <w:rsid w:val="00D57185"/>
    <w:rsid w:val="00D57192"/>
    <w:rsid w:val="00D57414"/>
    <w:rsid w:val="00D60494"/>
    <w:rsid w:val="00D60C56"/>
    <w:rsid w:val="00D61187"/>
    <w:rsid w:val="00D615A6"/>
    <w:rsid w:val="00D617AA"/>
    <w:rsid w:val="00D62A59"/>
    <w:rsid w:val="00D6400A"/>
    <w:rsid w:val="00D64775"/>
    <w:rsid w:val="00D64B28"/>
    <w:rsid w:val="00D6520C"/>
    <w:rsid w:val="00D657BB"/>
    <w:rsid w:val="00D65998"/>
    <w:rsid w:val="00D65FBA"/>
    <w:rsid w:val="00D66176"/>
    <w:rsid w:val="00D669BA"/>
    <w:rsid w:val="00D67083"/>
    <w:rsid w:val="00D679A2"/>
    <w:rsid w:val="00D67B2F"/>
    <w:rsid w:val="00D67D14"/>
    <w:rsid w:val="00D70104"/>
    <w:rsid w:val="00D70703"/>
    <w:rsid w:val="00D71672"/>
    <w:rsid w:val="00D7235C"/>
    <w:rsid w:val="00D72653"/>
    <w:rsid w:val="00D72F22"/>
    <w:rsid w:val="00D73AE6"/>
    <w:rsid w:val="00D74402"/>
    <w:rsid w:val="00D74AE3"/>
    <w:rsid w:val="00D751B5"/>
    <w:rsid w:val="00D764E1"/>
    <w:rsid w:val="00D76E74"/>
    <w:rsid w:val="00D77B09"/>
    <w:rsid w:val="00D77E72"/>
    <w:rsid w:val="00D77FAB"/>
    <w:rsid w:val="00D804B4"/>
    <w:rsid w:val="00D80810"/>
    <w:rsid w:val="00D80B9B"/>
    <w:rsid w:val="00D80B9E"/>
    <w:rsid w:val="00D810A4"/>
    <w:rsid w:val="00D814CB"/>
    <w:rsid w:val="00D822C3"/>
    <w:rsid w:val="00D822E5"/>
    <w:rsid w:val="00D82647"/>
    <w:rsid w:val="00D828FA"/>
    <w:rsid w:val="00D8290C"/>
    <w:rsid w:val="00D82A02"/>
    <w:rsid w:val="00D82CFD"/>
    <w:rsid w:val="00D839DD"/>
    <w:rsid w:val="00D83CB5"/>
    <w:rsid w:val="00D83D1D"/>
    <w:rsid w:val="00D840AC"/>
    <w:rsid w:val="00D84122"/>
    <w:rsid w:val="00D8495A"/>
    <w:rsid w:val="00D85142"/>
    <w:rsid w:val="00D8568D"/>
    <w:rsid w:val="00D85A95"/>
    <w:rsid w:val="00D85C70"/>
    <w:rsid w:val="00D85E90"/>
    <w:rsid w:val="00D868BB"/>
    <w:rsid w:val="00D86A74"/>
    <w:rsid w:val="00D87797"/>
    <w:rsid w:val="00D87BC2"/>
    <w:rsid w:val="00D87FC9"/>
    <w:rsid w:val="00D910C5"/>
    <w:rsid w:val="00D91307"/>
    <w:rsid w:val="00D916C0"/>
    <w:rsid w:val="00D91A1B"/>
    <w:rsid w:val="00D91A92"/>
    <w:rsid w:val="00D91EE2"/>
    <w:rsid w:val="00D922BE"/>
    <w:rsid w:val="00D92575"/>
    <w:rsid w:val="00D92785"/>
    <w:rsid w:val="00D927EC"/>
    <w:rsid w:val="00D92A84"/>
    <w:rsid w:val="00D9318B"/>
    <w:rsid w:val="00D9330A"/>
    <w:rsid w:val="00D93743"/>
    <w:rsid w:val="00D93811"/>
    <w:rsid w:val="00D9412D"/>
    <w:rsid w:val="00D9452B"/>
    <w:rsid w:val="00D94901"/>
    <w:rsid w:val="00D95156"/>
    <w:rsid w:val="00D95219"/>
    <w:rsid w:val="00D952F2"/>
    <w:rsid w:val="00D95BD5"/>
    <w:rsid w:val="00D9605C"/>
    <w:rsid w:val="00D9637B"/>
    <w:rsid w:val="00D965D5"/>
    <w:rsid w:val="00D96704"/>
    <w:rsid w:val="00D96CE9"/>
    <w:rsid w:val="00D97234"/>
    <w:rsid w:val="00DA097F"/>
    <w:rsid w:val="00DA1729"/>
    <w:rsid w:val="00DA1F48"/>
    <w:rsid w:val="00DA30DA"/>
    <w:rsid w:val="00DA32BD"/>
    <w:rsid w:val="00DA3B91"/>
    <w:rsid w:val="00DA3CE7"/>
    <w:rsid w:val="00DA4180"/>
    <w:rsid w:val="00DA41F0"/>
    <w:rsid w:val="00DA4541"/>
    <w:rsid w:val="00DA4D24"/>
    <w:rsid w:val="00DA53FD"/>
    <w:rsid w:val="00DA5788"/>
    <w:rsid w:val="00DA5A41"/>
    <w:rsid w:val="00DA6B87"/>
    <w:rsid w:val="00DA772D"/>
    <w:rsid w:val="00DA77D4"/>
    <w:rsid w:val="00DB0248"/>
    <w:rsid w:val="00DB04BA"/>
    <w:rsid w:val="00DB0C0F"/>
    <w:rsid w:val="00DB10E9"/>
    <w:rsid w:val="00DB132B"/>
    <w:rsid w:val="00DB18DA"/>
    <w:rsid w:val="00DB1B24"/>
    <w:rsid w:val="00DB1E81"/>
    <w:rsid w:val="00DB2483"/>
    <w:rsid w:val="00DB2E5D"/>
    <w:rsid w:val="00DB37B9"/>
    <w:rsid w:val="00DB3AE6"/>
    <w:rsid w:val="00DB4514"/>
    <w:rsid w:val="00DB4E3E"/>
    <w:rsid w:val="00DB4F61"/>
    <w:rsid w:val="00DB5381"/>
    <w:rsid w:val="00DB53F4"/>
    <w:rsid w:val="00DB561A"/>
    <w:rsid w:val="00DB67AD"/>
    <w:rsid w:val="00DB689D"/>
    <w:rsid w:val="00DB7F4B"/>
    <w:rsid w:val="00DC05C5"/>
    <w:rsid w:val="00DC228C"/>
    <w:rsid w:val="00DC2494"/>
    <w:rsid w:val="00DC2B05"/>
    <w:rsid w:val="00DC2BF1"/>
    <w:rsid w:val="00DC2D8A"/>
    <w:rsid w:val="00DC3400"/>
    <w:rsid w:val="00DC369C"/>
    <w:rsid w:val="00DC3827"/>
    <w:rsid w:val="00DC3B23"/>
    <w:rsid w:val="00DC3B25"/>
    <w:rsid w:val="00DC4444"/>
    <w:rsid w:val="00DC50D7"/>
    <w:rsid w:val="00DC5231"/>
    <w:rsid w:val="00DC5560"/>
    <w:rsid w:val="00DC5690"/>
    <w:rsid w:val="00DC5BF0"/>
    <w:rsid w:val="00DC6847"/>
    <w:rsid w:val="00DC701C"/>
    <w:rsid w:val="00DC7705"/>
    <w:rsid w:val="00DD02FE"/>
    <w:rsid w:val="00DD06A3"/>
    <w:rsid w:val="00DD0D0F"/>
    <w:rsid w:val="00DD0D15"/>
    <w:rsid w:val="00DD1467"/>
    <w:rsid w:val="00DD166D"/>
    <w:rsid w:val="00DD19B2"/>
    <w:rsid w:val="00DD1E0E"/>
    <w:rsid w:val="00DD202F"/>
    <w:rsid w:val="00DD243E"/>
    <w:rsid w:val="00DD2DE6"/>
    <w:rsid w:val="00DD3688"/>
    <w:rsid w:val="00DD3807"/>
    <w:rsid w:val="00DD3A47"/>
    <w:rsid w:val="00DD50A3"/>
    <w:rsid w:val="00DD57E8"/>
    <w:rsid w:val="00DD61C2"/>
    <w:rsid w:val="00DD66CC"/>
    <w:rsid w:val="00DD680D"/>
    <w:rsid w:val="00DD69BB"/>
    <w:rsid w:val="00DD71E3"/>
    <w:rsid w:val="00DD7E14"/>
    <w:rsid w:val="00DE0E55"/>
    <w:rsid w:val="00DE1931"/>
    <w:rsid w:val="00DE27B7"/>
    <w:rsid w:val="00DE2FCC"/>
    <w:rsid w:val="00DE30D3"/>
    <w:rsid w:val="00DE4191"/>
    <w:rsid w:val="00DE4609"/>
    <w:rsid w:val="00DE4F6A"/>
    <w:rsid w:val="00DE58CA"/>
    <w:rsid w:val="00DE58CB"/>
    <w:rsid w:val="00DE5D16"/>
    <w:rsid w:val="00DE5EA8"/>
    <w:rsid w:val="00DE6221"/>
    <w:rsid w:val="00DE66A3"/>
    <w:rsid w:val="00DE69F5"/>
    <w:rsid w:val="00DE6AEF"/>
    <w:rsid w:val="00DE6BE5"/>
    <w:rsid w:val="00DE6DE7"/>
    <w:rsid w:val="00DE7113"/>
    <w:rsid w:val="00DF013B"/>
    <w:rsid w:val="00DF0364"/>
    <w:rsid w:val="00DF0D15"/>
    <w:rsid w:val="00DF18EF"/>
    <w:rsid w:val="00DF1FB6"/>
    <w:rsid w:val="00DF26DC"/>
    <w:rsid w:val="00DF2908"/>
    <w:rsid w:val="00DF2BBD"/>
    <w:rsid w:val="00DF326B"/>
    <w:rsid w:val="00DF37EE"/>
    <w:rsid w:val="00DF3924"/>
    <w:rsid w:val="00DF42D3"/>
    <w:rsid w:val="00DF4835"/>
    <w:rsid w:val="00DF4C21"/>
    <w:rsid w:val="00DF4F1C"/>
    <w:rsid w:val="00DF6D76"/>
    <w:rsid w:val="00DF6DAE"/>
    <w:rsid w:val="00DF7125"/>
    <w:rsid w:val="00E00079"/>
    <w:rsid w:val="00E00261"/>
    <w:rsid w:val="00E00753"/>
    <w:rsid w:val="00E01DC7"/>
    <w:rsid w:val="00E02123"/>
    <w:rsid w:val="00E02A1B"/>
    <w:rsid w:val="00E02A9D"/>
    <w:rsid w:val="00E02CCA"/>
    <w:rsid w:val="00E03344"/>
    <w:rsid w:val="00E03CE8"/>
    <w:rsid w:val="00E03E6A"/>
    <w:rsid w:val="00E040D8"/>
    <w:rsid w:val="00E04689"/>
    <w:rsid w:val="00E0498C"/>
    <w:rsid w:val="00E04B78"/>
    <w:rsid w:val="00E05209"/>
    <w:rsid w:val="00E0558F"/>
    <w:rsid w:val="00E057DD"/>
    <w:rsid w:val="00E0591F"/>
    <w:rsid w:val="00E0645C"/>
    <w:rsid w:val="00E06F90"/>
    <w:rsid w:val="00E0764D"/>
    <w:rsid w:val="00E0770B"/>
    <w:rsid w:val="00E07729"/>
    <w:rsid w:val="00E107C5"/>
    <w:rsid w:val="00E10FC2"/>
    <w:rsid w:val="00E1113A"/>
    <w:rsid w:val="00E1132E"/>
    <w:rsid w:val="00E12803"/>
    <w:rsid w:val="00E12B97"/>
    <w:rsid w:val="00E139B6"/>
    <w:rsid w:val="00E14529"/>
    <w:rsid w:val="00E14719"/>
    <w:rsid w:val="00E14C27"/>
    <w:rsid w:val="00E15F32"/>
    <w:rsid w:val="00E16322"/>
    <w:rsid w:val="00E163FA"/>
    <w:rsid w:val="00E1660D"/>
    <w:rsid w:val="00E16870"/>
    <w:rsid w:val="00E171AB"/>
    <w:rsid w:val="00E172B2"/>
    <w:rsid w:val="00E17F7A"/>
    <w:rsid w:val="00E208EC"/>
    <w:rsid w:val="00E20B9F"/>
    <w:rsid w:val="00E21089"/>
    <w:rsid w:val="00E21414"/>
    <w:rsid w:val="00E21AEE"/>
    <w:rsid w:val="00E21E36"/>
    <w:rsid w:val="00E2219B"/>
    <w:rsid w:val="00E222BB"/>
    <w:rsid w:val="00E22A46"/>
    <w:rsid w:val="00E233B3"/>
    <w:rsid w:val="00E23A39"/>
    <w:rsid w:val="00E24F19"/>
    <w:rsid w:val="00E25E77"/>
    <w:rsid w:val="00E2608F"/>
    <w:rsid w:val="00E26113"/>
    <w:rsid w:val="00E267CF"/>
    <w:rsid w:val="00E2758B"/>
    <w:rsid w:val="00E27AD2"/>
    <w:rsid w:val="00E27F73"/>
    <w:rsid w:val="00E3048F"/>
    <w:rsid w:val="00E30893"/>
    <w:rsid w:val="00E31657"/>
    <w:rsid w:val="00E31794"/>
    <w:rsid w:val="00E320ED"/>
    <w:rsid w:val="00E325F2"/>
    <w:rsid w:val="00E3282C"/>
    <w:rsid w:val="00E32B5C"/>
    <w:rsid w:val="00E3348D"/>
    <w:rsid w:val="00E33C84"/>
    <w:rsid w:val="00E34151"/>
    <w:rsid w:val="00E34C71"/>
    <w:rsid w:val="00E34DB6"/>
    <w:rsid w:val="00E35E33"/>
    <w:rsid w:val="00E3752E"/>
    <w:rsid w:val="00E3783B"/>
    <w:rsid w:val="00E406D9"/>
    <w:rsid w:val="00E406F0"/>
    <w:rsid w:val="00E4076C"/>
    <w:rsid w:val="00E40AA2"/>
    <w:rsid w:val="00E41B52"/>
    <w:rsid w:val="00E41D41"/>
    <w:rsid w:val="00E42590"/>
    <w:rsid w:val="00E42AFA"/>
    <w:rsid w:val="00E42E28"/>
    <w:rsid w:val="00E4336F"/>
    <w:rsid w:val="00E43804"/>
    <w:rsid w:val="00E43879"/>
    <w:rsid w:val="00E439D7"/>
    <w:rsid w:val="00E440BF"/>
    <w:rsid w:val="00E44D53"/>
    <w:rsid w:val="00E45970"/>
    <w:rsid w:val="00E45A56"/>
    <w:rsid w:val="00E46943"/>
    <w:rsid w:val="00E46BA1"/>
    <w:rsid w:val="00E46CA2"/>
    <w:rsid w:val="00E46EB0"/>
    <w:rsid w:val="00E47138"/>
    <w:rsid w:val="00E47752"/>
    <w:rsid w:val="00E50398"/>
    <w:rsid w:val="00E50F4C"/>
    <w:rsid w:val="00E50FC2"/>
    <w:rsid w:val="00E511D5"/>
    <w:rsid w:val="00E519D4"/>
    <w:rsid w:val="00E51EF7"/>
    <w:rsid w:val="00E51FAC"/>
    <w:rsid w:val="00E53EBD"/>
    <w:rsid w:val="00E53F44"/>
    <w:rsid w:val="00E547A9"/>
    <w:rsid w:val="00E54B5A"/>
    <w:rsid w:val="00E54D37"/>
    <w:rsid w:val="00E555CC"/>
    <w:rsid w:val="00E55B96"/>
    <w:rsid w:val="00E55ECC"/>
    <w:rsid w:val="00E564AA"/>
    <w:rsid w:val="00E576DB"/>
    <w:rsid w:val="00E57999"/>
    <w:rsid w:val="00E60306"/>
    <w:rsid w:val="00E605E6"/>
    <w:rsid w:val="00E60C03"/>
    <w:rsid w:val="00E61A17"/>
    <w:rsid w:val="00E62681"/>
    <w:rsid w:val="00E629FC"/>
    <w:rsid w:val="00E62B89"/>
    <w:rsid w:val="00E6393A"/>
    <w:rsid w:val="00E63C3A"/>
    <w:rsid w:val="00E63D36"/>
    <w:rsid w:val="00E640EC"/>
    <w:rsid w:val="00E64872"/>
    <w:rsid w:val="00E64A5E"/>
    <w:rsid w:val="00E64E83"/>
    <w:rsid w:val="00E65133"/>
    <w:rsid w:val="00E665C7"/>
    <w:rsid w:val="00E66B7D"/>
    <w:rsid w:val="00E673C6"/>
    <w:rsid w:val="00E67454"/>
    <w:rsid w:val="00E67834"/>
    <w:rsid w:val="00E67B45"/>
    <w:rsid w:val="00E67CE5"/>
    <w:rsid w:val="00E70041"/>
    <w:rsid w:val="00E70191"/>
    <w:rsid w:val="00E704BD"/>
    <w:rsid w:val="00E70E74"/>
    <w:rsid w:val="00E72B80"/>
    <w:rsid w:val="00E73059"/>
    <w:rsid w:val="00E739F8"/>
    <w:rsid w:val="00E73C62"/>
    <w:rsid w:val="00E744DD"/>
    <w:rsid w:val="00E745E4"/>
    <w:rsid w:val="00E74794"/>
    <w:rsid w:val="00E74C9E"/>
    <w:rsid w:val="00E74FAE"/>
    <w:rsid w:val="00E75C2D"/>
    <w:rsid w:val="00E75E96"/>
    <w:rsid w:val="00E767F8"/>
    <w:rsid w:val="00E767FC"/>
    <w:rsid w:val="00E77797"/>
    <w:rsid w:val="00E77DE9"/>
    <w:rsid w:val="00E80961"/>
    <w:rsid w:val="00E80D42"/>
    <w:rsid w:val="00E80DAC"/>
    <w:rsid w:val="00E81373"/>
    <w:rsid w:val="00E81572"/>
    <w:rsid w:val="00E821AD"/>
    <w:rsid w:val="00E825AD"/>
    <w:rsid w:val="00E82933"/>
    <w:rsid w:val="00E837C7"/>
    <w:rsid w:val="00E850AC"/>
    <w:rsid w:val="00E85A23"/>
    <w:rsid w:val="00E85E1E"/>
    <w:rsid w:val="00E85F06"/>
    <w:rsid w:val="00E8653D"/>
    <w:rsid w:val="00E86831"/>
    <w:rsid w:val="00E87A96"/>
    <w:rsid w:val="00E90896"/>
    <w:rsid w:val="00E908EB"/>
    <w:rsid w:val="00E90DDB"/>
    <w:rsid w:val="00E91216"/>
    <w:rsid w:val="00E91687"/>
    <w:rsid w:val="00E92152"/>
    <w:rsid w:val="00E927D7"/>
    <w:rsid w:val="00E93875"/>
    <w:rsid w:val="00E9499E"/>
    <w:rsid w:val="00E94DA4"/>
    <w:rsid w:val="00E96F9C"/>
    <w:rsid w:val="00E9759B"/>
    <w:rsid w:val="00E979EC"/>
    <w:rsid w:val="00E97C78"/>
    <w:rsid w:val="00EA0CAF"/>
    <w:rsid w:val="00EA0DBF"/>
    <w:rsid w:val="00EA0E75"/>
    <w:rsid w:val="00EA1294"/>
    <w:rsid w:val="00EA1B7F"/>
    <w:rsid w:val="00EA1B8D"/>
    <w:rsid w:val="00EA25BE"/>
    <w:rsid w:val="00EA2DC9"/>
    <w:rsid w:val="00EA3220"/>
    <w:rsid w:val="00EA38F2"/>
    <w:rsid w:val="00EA4346"/>
    <w:rsid w:val="00EA4CE7"/>
    <w:rsid w:val="00EA634C"/>
    <w:rsid w:val="00EA70AA"/>
    <w:rsid w:val="00EA741E"/>
    <w:rsid w:val="00EB0D47"/>
    <w:rsid w:val="00EB18FB"/>
    <w:rsid w:val="00EB2188"/>
    <w:rsid w:val="00EB2926"/>
    <w:rsid w:val="00EB2972"/>
    <w:rsid w:val="00EB3316"/>
    <w:rsid w:val="00EB35AB"/>
    <w:rsid w:val="00EB3804"/>
    <w:rsid w:val="00EB39AF"/>
    <w:rsid w:val="00EB445B"/>
    <w:rsid w:val="00EB4DE0"/>
    <w:rsid w:val="00EB59CC"/>
    <w:rsid w:val="00EB6F30"/>
    <w:rsid w:val="00EB784B"/>
    <w:rsid w:val="00EB7987"/>
    <w:rsid w:val="00EC092A"/>
    <w:rsid w:val="00EC1F42"/>
    <w:rsid w:val="00EC24F9"/>
    <w:rsid w:val="00EC36B5"/>
    <w:rsid w:val="00EC37D8"/>
    <w:rsid w:val="00EC4EB7"/>
    <w:rsid w:val="00EC4EC9"/>
    <w:rsid w:val="00EC590B"/>
    <w:rsid w:val="00EC67E6"/>
    <w:rsid w:val="00EC7B0D"/>
    <w:rsid w:val="00EC7FFB"/>
    <w:rsid w:val="00ED060F"/>
    <w:rsid w:val="00ED096B"/>
    <w:rsid w:val="00ED0B55"/>
    <w:rsid w:val="00ED214F"/>
    <w:rsid w:val="00ED252B"/>
    <w:rsid w:val="00ED2BBE"/>
    <w:rsid w:val="00ED3670"/>
    <w:rsid w:val="00ED3A13"/>
    <w:rsid w:val="00ED3B3F"/>
    <w:rsid w:val="00ED4218"/>
    <w:rsid w:val="00ED4E91"/>
    <w:rsid w:val="00ED4EA7"/>
    <w:rsid w:val="00ED4F3F"/>
    <w:rsid w:val="00ED539D"/>
    <w:rsid w:val="00ED576C"/>
    <w:rsid w:val="00ED60AE"/>
    <w:rsid w:val="00ED624D"/>
    <w:rsid w:val="00ED6623"/>
    <w:rsid w:val="00ED6E35"/>
    <w:rsid w:val="00ED6E88"/>
    <w:rsid w:val="00ED7069"/>
    <w:rsid w:val="00ED7627"/>
    <w:rsid w:val="00ED78ED"/>
    <w:rsid w:val="00ED7DB5"/>
    <w:rsid w:val="00ED7E32"/>
    <w:rsid w:val="00ED7ED2"/>
    <w:rsid w:val="00EE07E5"/>
    <w:rsid w:val="00EE0863"/>
    <w:rsid w:val="00EE0B4C"/>
    <w:rsid w:val="00EE0D64"/>
    <w:rsid w:val="00EE10DD"/>
    <w:rsid w:val="00EE162C"/>
    <w:rsid w:val="00EE1885"/>
    <w:rsid w:val="00EE1992"/>
    <w:rsid w:val="00EE1A60"/>
    <w:rsid w:val="00EE21C6"/>
    <w:rsid w:val="00EE27F8"/>
    <w:rsid w:val="00EE2F36"/>
    <w:rsid w:val="00EE3008"/>
    <w:rsid w:val="00EE333F"/>
    <w:rsid w:val="00EE4273"/>
    <w:rsid w:val="00EE4EFE"/>
    <w:rsid w:val="00EE5369"/>
    <w:rsid w:val="00EE733F"/>
    <w:rsid w:val="00EE7D5C"/>
    <w:rsid w:val="00EF012D"/>
    <w:rsid w:val="00EF07EE"/>
    <w:rsid w:val="00EF0A75"/>
    <w:rsid w:val="00EF0E20"/>
    <w:rsid w:val="00EF13F6"/>
    <w:rsid w:val="00EF1FEE"/>
    <w:rsid w:val="00EF33ED"/>
    <w:rsid w:val="00EF3591"/>
    <w:rsid w:val="00EF36E4"/>
    <w:rsid w:val="00EF4125"/>
    <w:rsid w:val="00EF4EBB"/>
    <w:rsid w:val="00EF546D"/>
    <w:rsid w:val="00EF552C"/>
    <w:rsid w:val="00EF55FB"/>
    <w:rsid w:val="00EF5E18"/>
    <w:rsid w:val="00EF69C7"/>
    <w:rsid w:val="00EF7990"/>
    <w:rsid w:val="00F000E7"/>
    <w:rsid w:val="00F00317"/>
    <w:rsid w:val="00F00649"/>
    <w:rsid w:val="00F0080F"/>
    <w:rsid w:val="00F00910"/>
    <w:rsid w:val="00F00A2F"/>
    <w:rsid w:val="00F00A54"/>
    <w:rsid w:val="00F02475"/>
    <w:rsid w:val="00F02BFE"/>
    <w:rsid w:val="00F03048"/>
    <w:rsid w:val="00F03190"/>
    <w:rsid w:val="00F0620D"/>
    <w:rsid w:val="00F07632"/>
    <w:rsid w:val="00F078A6"/>
    <w:rsid w:val="00F07904"/>
    <w:rsid w:val="00F07C64"/>
    <w:rsid w:val="00F10D2F"/>
    <w:rsid w:val="00F11022"/>
    <w:rsid w:val="00F11CCE"/>
    <w:rsid w:val="00F11E96"/>
    <w:rsid w:val="00F127E5"/>
    <w:rsid w:val="00F12A3B"/>
    <w:rsid w:val="00F12C8D"/>
    <w:rsid w:val="00F13203"/>
    <w:rsid w:val="00F1389D"/>
    <w:rsid w:val="00F142B0"/>
    <w:rsid w:val="00F146E7"/>
    <w:rsid w:val="00F1521E"/>
    <w:rsid w:val="00F15760"/>
    <w:rsid w:val="00F15BE5"/>
    <w:rsid w:val="00F17921"/>
    <w:rsid w:val="00F17CC2"/>
    <w:rsid w:val="00F205F3"/>
    <w:rsid w:val="00F20A61"/>
    <w:rsid w:val="00F219F5"/>
    <w:rsid w:val="00F21A02"/>
    <w:rsid w:val="00F21AFB"/>
    <w:rsid w:val="00F21F73"/>
    <w:rsid w:val="00F22996"/>
    <w:rsid w:val="00F22A76"/>
    <w:rsid w:val="00F231E0"/>
    <w:rsid w:val="00F234F1"/>
    <w:rsid w:val="00F23974"/>
    <w:rsid w:val="00F24707"/>
    <w:rsid w:val="00F2491D"/>
    <w:rsid w:val="00F25195"/>
    <w:rsid w:val="00F26071"/>
    <w:rsid w:val="00F268BB"/>
    <w:rsid w:val="00F26DA5"/>
    <w:rsid w:val="00F274B6"/>
    <w:rsid w:val="00F30823"/>
    <w:rsid w:val="00F30D42"/>
    <w:rsid w:val="00F31D5C"/>
    <w:rsid w:val="00F31D76"/>
    <w:rsid w:val="00F32041"/>
    <w:rsid w:val="00F320EA"/>
    <w:rsid w:val="00F32932"/>
    <w:rsid w:val="00F337AB"/>
    <w:rsid w:val="00F34F2C"/>
    <w:rsid w:val="00F350E4"/>
    <w:rsid w:val="00F3532C"/>
    <w:rsid w:val="00F3533D"/>
    <w:rsid w:val="00F35A21"/>
    <w:rsid w:val="00F3683E"/>
    <w:rsid w:val="00F37149"/>
    <w:rsid w:val="00F37FF7"/>
    <w:rsid w:val="00F41AE6"/>
    <w:rsid w:val="00F41F4F"/>
    <w:rsid w:val="00F424CB"/>
    <w:rsid w:val="00F427EF"/>
    <w:rsid w:val="00F4317D"/>
    <w:rsid w:val="00F4321D"/>
    <w:rsid w:val="00F43659"/>
    <w:rsid w:val="00F439C1"/>
    <w:rsid w:val="00F449DD"/>
    <w:rsid w:val="00F449EC"/>
    <w:rsid w:val="00F45136"/>
    <w:rsid w:val="00F45390"/>
    <w:rsid w:val="00F46648"/>
    <w:rsid w:val="00F47024"/>
    <w:rsid w:val="00F47C0F"/>
    <w:rsid w:val="00F503F4"/>
    <w:rsid w:val="00F50418"/>
    <w:rsid w:val="00F51827"/>
    <w:rsid w:val="00F51A55"/>
    <w:rsid w:val="00F52221"/>
    <w:rsid w:val="00F524DC"/>
    <w:rsid w:val="00F52583"/>
    <w:rsid w:val="00F52A76"/>
    <w:rsid w:val="00F53429"/>
    <w:rsid w:val="00F54ADB"/>
    <w:rsid w:val="00F54AEF"/>
    <w:rsid w:val="00F55017"/>
    <w:rsid w:val="00F556D7"/>
    <w:rsid w:val="00F55C05"/>
    <w:rsid w:val="00F56129"/>
    <w:rsid w:val="00F56EF7"/>
    <w:rsid w:val="00F56F71"/>
    <w:rsid w:val="00F57B50"/>
    <w:rsid w:val="00F57E92"/>
    <w:rsid w:val="00F608AD"/>
    <w:rsid w:val="00F6124B"/>
    <w:rsid w:val="00F6154F"/>
    <w:rsid w:val="00F62189"/>
    <w:rsid w:val="00F625DC"/>
    <w:rsid w:val="00F62E01"/>
    <w:rsid w:val="00F63EA6"/>
    <w:rsid w:val="00F6539C"/>
    <w:rsid w:val="00F6558C"/>
    <w:rsid w:val="00F65868"/>
    <w:rsid w:val="00F65897"/>
    <w:rsid w:val="00F65A73"/>
    <w:rsid w:val="00F65F90"/>
    <w:rsid w:val="00F6739F"/>
    <w:rsid w:val="00F67684"/>
    <w:rsid w:val="00F67D19"/>
    <w:rsid w:val="00F70004"/>
    <w:rsid w:val="00F710B0"/>
    <w:rsid w:val="00F719D5"/>
    <w:rsid w:val="00F71C00"/>
    <w:rsid w:val="00F724BA"/>
    <w:rsid w:val="00F734B8"/>
    <w:rsid w:val="00F75487"/>
    <w:rsid w:val="00F7592A"/>
    <w:rsid w:val="00F75C41"/>
    <w:rsid w:val="00F760DD"/>
    <w:rsid w:val="00F76740"/>
    <w:rsid w:val="00F76B07"/>
    <w:rsid w:val="00F77331"/>
    <w:rsid w:val="00F77FA0"/>
    <w:rsid w:val="00F80118"/>
    <w:rsid w:val="00F8161E"/>
    <w:rsid w:val="00F81DD0"/>
    <w:rsid w:val="00F8201B"/>
    <w:rsid w:val="00F82497"/>
    <w:rsid w:val="00F82EC5"/>
    <w:rsid w:val="00F83814"/>
    <w:rsid w:val="00F83B9F"/>
    <w:rsid w:val="00F8515E"/>
    <w:rsid w:val="00F852BB"/>
    <w:rsid w:val="00F85468"/>
    <w:rsid w:val="00F860FF"/>
    <w:rsid w:val="00F90AA1"/>
    <w:rsid w:val="00F9213D"/>
    <w:rsid w:val="00F92148"/>
    <w:rsid w:val="00F94108"/>
    <w:rsid w:val="00F94490"/>
    <w:rsid w:val="00F9595D"/>
    <w:rsid w:val="00F95EF3"/>
    <w:rsid w:val="00F96045"/>
    <w:rsid w:val="00F96127"/>
    <w:rsid w:val="00F96834"/>
    <w:rsid w:val="00F96CE0"/>
    <w:rsid w:val="00F9795F"/>
    <w:rsid w:val="00F97C58"/>
    <w:rsid w:val="00F97D72"/>
    <w:rsid w:val="00FA11F7"/>
    <w:rsid w:val="00FA13F1"/>
    <w:rsid w:val="00FA14F1"/>
    <w:rsid w:val="00FA1849"/>
    <w:rsid w:val="00FA197A"/>
    <w:rsid w:val="00FA202B"/>
    <w:rsid w:val="00FA25EC"/>
    <w:rsid w:val="00FA2E1D"/>
    <w:rsid w:val="00FA3E1E"/>
    <w:rsid w:val="00FA4758"/>
    <w:rsid w:val="00FA5722"/>
    <w:rsid w:val="00FA5931"/>
    <w:rsid w:val="00FA6105"/>
    <w:rsid w:val="00FA6E2D"/>
    <w:rsid w:val="00FA7913"/>
    <w:rsid w:val="00FA7F1E"/>
    <w:rsid w:val="00FB0482"/>
    <w:rsid w:val="00FB0582"/>
    <w:rsid w:val="00FB0618"/>
    <w:rsid w:val="00FB0B9D"/>
    <w:rsid w:val="00FB136D"/>
    <w:rsid w:val="00FB1553"/>
    <w:rsid w:val="00FB1C48"/>
    <w:rsid w:val="00FB2105"/>
    <w:rsid w:val="00FB2CAD"/>
    <w:rsid w:val="00FB3A78"/>
    <w:rsid w:val="00FB4C2B"/>
    <w:rsid w:val="00FB6928"/>
    <w:rsid w:val="00FB6A1F"/>
    <w:rsid w:val="00FB6B7C"/>
    <w:rsid w:val="00FB704A"/>
    <w:rsid w:val="00FB73A1"/>
    <w:rsid w:val="00FB7677"/>
    <w:rsid w:val="00FB7B8E"/>
    <w:rsid w:val="00FC00CD"/>
    <w:rsid w:val="00FC0406"/>
    <w:rsid w:val="00FC0B0E"/>
    <w:rsid w:val="00FC2EA5"/>
    <w:rsid w:val="00FC3E46"/>
    <w:rsid w:val="00FC3E57"/>
    <w:rsid w:val="00FC4019"/>
    <w:rsid w:val="00FC43B3"/>
    <w:rsid w:val="00FC4913"/>
    <w:rsid w:val="00FC528E"/>
    <w:rsid w:val="00FC5396"/>
    <w:rsid w:val="00FC5814"/>
    <w:rsid w:val="00FC6044"/>
    <w:rsid w:val="00FC6172"/>
    <w:rsid w:val="00FC72C9"/>
    <w:rsid w:val="00FC7F6D"/>
    <w:rsid w:val="00FD04E4"/>
    <w:rsid w:val="00FD07B8"/>
    <w:rsid w:val="00FD0B16"/>
    <w:rsid w:val="00FD0D3F"/>
    <w:rsid w:val="00FD1A01"/>
    <w:rsid w:val="00FD1C8A"/>
    <w:rsid w:val="00FD2086"/>
    <w:rsid w:val="00FD2226"/>
    <w:rsid w:val="00FD230B"/>
    <w:rsid w:val="00FD24C1"/>
    <w:rsid w:val="00FD2EA6"/>
    <w:rsid w:val="00FD467F"/>
    <w:rsid w:val="00FD5149"/>
    <w:rsid w:val="00FD5F34"/>
    <w:rsid w:val="00FD6731"/>
    <w:rsid w:val="00FD6D69"/>
    <w:rsid w:val="00FD7650"/>
    <w:rsid w:val="00FD78E0"/>
    <w:rsid w:val="00FE0507"/>
    <w:rsid w:val="00FE134E"/>
    <w:rsid w:val="00FE1744"/>
    <w:rsid w:val="00FE1964"/>
    <w:rsid w:val="00FE1D97"/>
    <w:rsid w:val="00FE2469"/>
    <w:rsid w:val="00FE2D17"/>
    <w:rsid w:val="00FE2E02"/>
    <w:rsid w:val="00FE43DE"/>
    <w:rsid w:val="00FE4409"/>
    <w:rsid w:val="00FE45CB"/>
    <w:rsid w:val="00FE4961"/>
    <w:rsid w:val="00FE5364"/>
    <w:rsid w:val="00FE6323"/>
    <w:rsid w:val="00FE65E7"/>
    <w:rsid w:val="00FE67DE"/>
    <w:rsid w:val="00FF1401"/>
    <w:rsid w:val="00FF1A73"/>
    <w:rsid w:val="00FF1B46"/>
    <w:rsid w:val="00FF1B8C"/>
    <w:rsid w:val="00FF1C45"/>
    <w:rsid w:val="00FF1CF0"/>
    <w:rsid w:val="00FF2C36"/>
    <w:rsid w:val="00FF3519"/>
    <w:rsid w:val="00FF39FC"/>
    <w:rsid w:val="00FF3A62"/>
    <w:rsid w:val="00FF4134"/>
    <w:rsid w:val="00FF4BF8"/>
    <w:rsid w:val="00FF5413"/>
    <w:rsid w:val="00FF5D3D"/>
    <w:rsid w:val="00FF600E"/>
    <w:rsid w:val="00FF60C7"/>
    <w:rsid w:val="00FF6206"/>
    <w:rsid w:val="00FF6920"/>
    <w:rsid w:val="00FF6ACC"/>
    <w:rsid w:val="00FF73DD"/>
    <w:rsid w:val="00FF76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09E98"/>
  <w15:docId w15:val="{5545F4DA-CD0D-43FE-A28C-55B7CC3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2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h"/>
    <w:basedOn w:val="Normal"/>
    <w:link w:val="FootnoteTextChar"/>
    <w:uiPriority w:val="99"/>
    <w:qFormat/>
    <w:rsid w:val="00DD202F"/>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DD202F"/>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4_G"/>
    <w:link w:val="CarattereCarattereCharCharCharCharCharCharZchn"/>
    <w:uiPriority w:val="99"/>
    <w:qFormat/>
    <w:rsid w:val="00DD202F"/>
    <w:rPr>
      <w:vertAlign w:val="superscript"/>
    </w:rPr>
  </w:style>
  <w:style w:type="paragraph" w:styleId="BodyText">
    <w:name w:val="Body Text"/>
    <w:aliases w:val="Body Text Char Char Char Char Char Char,Body Text Char Char Char Char Char,Body Text Char Char Char,1tenchuong,Body Text Char Char,bt"/>
    <w:basedOn w:val="Normal"/>
    <w:link w:val="BodyTextChar"/>
    <w:qFormat/>
    <w:rsid w:val="00DD202F"/>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DD202F"/>
    <w:rPr>
      <w:rFonts w:ascii="Times New Roman" w:eastAsia="Times New Roman" w:hAnsi="Times New Roman" w:cs="Times New Roman"/>
      <w:bCs/>
      <w:sz w:val="28"/>
      <w:szCs w:val="28"/>
      <w:lang w:val="x-none" w:eastAsia="x-none"/>
    </w:rPr>
  </w:style>
  <w:style w:type="paragraph" w:customStyle="1" w:styleId="Normal0">
    <w:name w:val="[Normal]"/>
    <w:rsid w:val="00DD202F"/>
    <w:pPr>
      <w:spacing w:after="0" w:line="240" w:lineRule="auto"/>
    </w:pPr>
    <w:rPr>
      <w:rFonts w:ascii="Arial" w:eastAsia="Arial" w:hAnsi="Arial" w:cs="Times New Roman"/>
      <w:sz w:val="24"/>
      <w:szCs w:val="20"/>
      <w:lang w:val="en-US"/>
    </w:rPr>
  </w:style>
  <w:style w:type="character" w:customStyle="1" w:styleId="BodyTextChar1">
    <w:name w:val="Body Text Char1"/>
    <w:semiHidden/>
    <w:locked/>
    <w:rsid w:val="00F734B8"/>
    <w:rPr>
      <w:rFonts w:ascii="Times New Roman" w:eastAsia="Times New Roman" w:hAnsi="Times New Roman" w:cs="Times New Roman"/>
      <w:bCs/>
      <w:sz w:val="28"/>
      <w:szCs w:val="28"/>
      <w:lang w:val="x-none" w:eastAsia="x-none"/>
    </w:rPr>
  </w:style>
  <w:style w:type="paragraph" w:styleId="BalloonText">
    <w:name w:val="Balloon Text"/>
    <w:basedOn w:val="Normal"/>
    <w:link w:val="BalloonTextChar"/>
    <w:uiPriority w:val="99"/>
    <w:semiHidden/>
    <w:unhideWhenUsed/>
    <w:rsid w:val="00846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14"/>
    <w:rPr>
      <w:rFonts w:ascii="Segoe UI" w:eastAsia="Calibri" w:hAnsi="Segoe UI" w:cs="Segoe UI"/>
      <w:sz w:val="18"/>
      <w:szCs w:val="18"/>
      <w:lang w:val="en-US"/>
    </w:rPr>
  </w:style>
  <w:style w:type="paragraph" w:styleId="ListParagraph">
    <w:name w:val="List Paragraph"/>
    <w:aliases w:val="Bullet,bl,Bullet L1,bl1,PIM_Danh muc cham,List Paragraph_FS,List Paragraph1,List Paragraph (numbered (a)),Bullets,References,lp1,List Paragraph2,bullet"/>
    <w:basedOn w:val="Normal"/>
    <w:link w:val="ListParagraphChar"/>
    <w:qFormat/>
    <w:rsid w:val="00C32C65"/>
    <w:pPr>
      <w:ind w:left="720"/>
      <w:contextualSpacing/>
    </w:pPr>
  </w:style>
  <w:style w:type="character" w:customStyle="1" w:styleId="sentence">
    <w:name w:val="sentence"/>
    <w:basedOn w:val="DefaultParagraphFont"/>
    <w:rsid w:val="001F04DE"/>
  </w:style>
  <w:style w:type="character" w:customStyle="1" w:styleId="highlight">
    <w:name w:val="highlight"/>
    <w:basedOn w:val="DefaultParagraphFont"/>
    <w:rsid w:val="00C2665E"/>
  </w:style>
  <w:style w:type="character" w:styleId="CommentReference">
    <w:name w:val="annotation reference"/>
    <w:basedOn w:val="DefaultParagraphFont"/>
    <w:uiPriority w:val="99"/>
    <w:semiHidden/>
    <w:unhideWhenUsed/>
    <w:rsid w:val="00F20A61"/>
    <w:rPr>
      <w:sz w:val="16"/>
      <w:szCs w:val="16"/>
    </w:rPr>
  </w:style>
  <w:style w:type="paragraph" w:styleId="CommentText">
    <w:name w:val="annotation text"/>
    <w:basedOn w:val="Normal"/>
    <w:link w:val="CommentTextChar"/>
    <w:uiPriority w:val="99"/>
    <w:semiHidden/>
    <w:unhideWhenUsed/>
    <w:rsid w:val="00F20A61"/>
    <w:pPr>
      <w:spacing w:line="240" w:lineRule="auto"/>
    </w:pPr>
    <w:rPr>
      <w:sz w:val="20"/>
      <w:szCs w:val="20"/>
    </w:rPr>
  </w:style>
  <w:style w:type="character" w:customStyle="1" w:styleId="CommentTextChar">
    <w:name w:val="Comment Text Char"/>
    <w:basedOn w:val="DefaultParagraphFont"/>
    <w:link w:val="CommentText"/>
    <w:uiPriority w:val="99"/>
    <w:semiHidden/>
    <w:rsid w:val="00F20A6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0A61"/>
    <w:rPr>
      <w:b/>
      <w:bCs/>
    </w:rPr>
  </w:style>
  <w:style w:type="character" w:customStyle="1" w:styleId="CommentSubjectChar">
    <w:name w:val="Comment Subject Char"/>
    <w:basedOn w:val="CommentTextChar"/>
    <w:link w:val="CommentSubject"/>
    <w:uiPriority w:val="99"/>
    <w:semiHidden/>
    <w:rsid w:val="00F20A61"/>
    <w:rPr>
      <w:rFonts w:ascii="Calibri" w:eastAsia="Calibri" w:hAnsi="Calibri" w:cs="Times New Roman"/>
      <w:b/>
      <w:bCs/>
      <w:sz w:val="20"/>
      <w:szCs w:val="20"/>
      <w:lang w:val="en-US"/>
    </w:rPr>
  </w:style>
  <w:style w:type="character" w:styleId="Strong">
    <w:name w:val="Strong"/>
    <w:basedOn w:val="DefaultParagraphFont"/>
    <w:uiPriority w:val="22"/>
    <w:qFormat/>
    <w:rsid w:val="00571159"/>
    <w:rPr>
      <w:b/>
      <w:bCs/>
    </w:rPr>
  </w:style>
  <w:style w:type="character" w:styleId="Emphasis">
    <w:name w:val="Emphasis"/>
    <w:basedOn w:val="DefaultParagraphFont"/>
    <w:uiPriority w:val="20"/>
    <w:qFormat/>
    <w:rsid w:val="00571159"/>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246D8"/>
    <w:pPr>
      <w:spacing w:after="0" w:line="240" w:lineRule="auto"/>
      <w:ind w:left="153" w:hanging="153"/>
      <w:jc w:val="both"/>
    </w:pPr>
    <w:rPr>
      <w:rFonts w:asciiTheme="minorHAnsi" w:eastAsiaTheme="minorHAnsi" w:hAnsiTheme="minorHAnsi" w:cstheme="minorBidi"/>
      <w:vertAlign w:val="superscript"/>
      <w:lang w:val="en-GB"/>
    </w:rPr>
  </w:style>
  <w:style w:type="character" w:customStyle="1" w:styleId="s1">
    <w:name w:val="s1"/>
    <w:basedOn w:val="DefaultParagraphFont"/>
    <w:rsid w:val="00D246D8"/>
    <w:rPr>
      <w:rFonts w:ascii="UICTFontTextStyleBody" w:hAnsi="UICTFontTextStyleBody" w:hint="default"/>
      <w:b w:val="0"/>
      <w:bCs w:val="0"/>
      <w:i w:val="0"/>
      <w:iCs w:val="0"/>
      <w:sz w:val="28"/>
      <w:szCs w:val="28"/>
    </w:rPr>
  </w:style>
  <w:style w:type="paragraph" w:styleId="Header">
    <w:name w:val="header"/>
    <w:basedOn w:val="Normal"/>
    <w:link w:val="HeaderChar"/>
    <w:uiPriority w:val="99"/>
    <w:unhideWhenUsed/>
    <w:rsid w:val="00722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F1"/>
    <w:rPr>
      <w:rFonts w:ascii="Calibri" w:eastAsia="Calibri" w:hAnsi="Calibri" w:cs="Times New Roman"/>
      <w:lang w:val="en-US"/>
    </w:rPr>
  </w:style>
  <w:style w:type="paragraph" w:styleId="Footer">
    <w:name w:val="footer"/>
    <w:basedOn w:val="Normal"/>
    <w:link w:val="FooterChar"/>
    <w:uiPriority w:val="99"/>
    <w:unhideWhenUsed/>
    <w:rsid w:val="00722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F1"/>
    <w:rPr>
      <w:rFonts w:ascii="Calibri" w:eastAsia="Calibri" w:hAnsi="Calibri" w:cs="Times New Roman"/>
      <w:lang w:val="en-US"/>
    </w:rPr>
  </w:style>
  <w:style w:type="character" w:styleId="PageNumber">
    <w:name w:val="page number"/>
    <w:basedOn w:val="DefaultParagraphFont"/>
    <w:uiPriority w:val="99"/>
    <w:semiHidden/>
    <w:unhideWhenUsed/>
    <w:rsid w:val="007074FA"/>
  </w:style>
  <w:style w:type="paragraph" w:customStyle="1" w:styleId="FootnotetextChar1">
    <w:name w:val="Footnote text Char1"/>
    <w:basedOn w:val="Normal"/>
    <w:uiPriority w:val="99"/>
    <w:rsid w:val="00491E88"/>
    <w:pPr>
      <w:spacing w:line="240" w:lineRule="exact"/>
    </w:pPr>
    <w:rPr>
      <w:rFonts w:asciiTheme="minorHAnsi" w:eastAsiaTheme="minorHAnsi" w:hAnsiTheme="minorHAnsi" w:cstheme="minorBidi"/>
      <w:vertAlign w:val="superscript"/>
      <w:lang w:val="en-GB"/>
    </w:rPr>
  </w:style>
  <w:style w:type="table" w:styleId="TableGrid">
    <w:name w:val="Table Grid"/>
    <w:basedOn w:val="TableNormal"/>
    <w:uiPriority w:val="39"/>
    <w:rsid w:val="00D27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276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276C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41BAD"/>
    <w:rPr>
      <w:color w:val="0000FF"/>
      <w:u w:val="single"/>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p1 Char,List Paragraph2 Char,bullet Char"/>
    <w:link w:val="ListParagraph"/>
    <w:rsid w:val="00B41BAD"/>
    <w:rPr>
      <w:rFonts w:ascii="Calibri" w:eastAsia="Calibri" w:hAnsi="Calibri" w:cs="Times New Roman"/>
      <w:lang w:val="en-US"/>
    </w:rPr>
  </w:style>
  <w:style w:type="paragraph" w:customStyle="1" w:styleId="ContentStyle">
    <w:name w:val="ContentStyle"/>
    <w:basedOn w:val="Normal"/>
    <w:link w:val="ContentStyleChar"/>
    <w:rsid w:val="009A1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ascii="Times New Roman" w:eastAsia="Times New Roman" w:hAnsi="Times New Roman"/>
      <w:b/>
      <w:color w:val="0000FF"/>
      <w:sz w:val="26"/>
      <w:szCs w:val="20"/>
    </w:rPr>
  </w:style>
  <w:style w:type="character" w:customStyle="1" w:styleId="ContentStyleChar">
    <w:name w:val="ContentStyle Char"/>
    <w:basedOn w:val="DefaultParagraphFont"/>
    <w:link w:val="ContentStyle"/>
    <w:rsid w:val="009A1A2D"/>
    <w:rPr>
      <w:rFonts w:ascii="Times New Roman" w:eastAsia="Times New Roman" w:hAnsi="Times New Roman" w:cs="Times New Roman"/>
      <w:b/>
      <w:color w:val="0000FF"/>
      <w:sz w:val="26"/>
      <w:szCs w:val="20"/>
      <w:lang w:val="en-US"/>
    </w:rPr>
  </w:style>
  <w:style w:type="character" w:customStyle="1" w:styleId="apple-converted-space">
    <w:name w:val="apple-converted-space"/>
    <w:basedOn w:val="DefaultParagraphFont"/>
    <w:rsid w:val="009601B2"/>
  </w:style>
  <w:style w:type="paragraph" w:styleId="NormalWeb">
    <w:name w:val="Normal (Web)"/>
    <w:basedOn w:val="Normal"/>
    <w:uiPriority w:val="99"/>
    <w:semiHidden/>
    <w:unhideWhenUsed/>
    <w:rsid w:val="000131EF"/>
    <w:pPr>
      <w:spacing w:before="100" w:beforeAutospacing="1" w:after="100" w:afterAutospacing="1" w:line="240" w:lineRule="auto"/>
    </w:pPr>
    <w:rPr>
      <w:rFonts w:ascii="Times New Roman" w:eastAsiaTheme="minorEastAsia" w:hAnsi="Times New Roman"/>
      <w:sz w:val="24"/>
      <w:szCs w:val="24"/>
      <w:lang w:val="vi-VN" w:eastAsia="vi-VN"/>
    </w:rPr>
  </w:style>
  <w:style w:type="paragraph" w:customStyle="1" w:styleId="s28">
    <w:name w:val="s28"/>
    <w:basedOn w:val="Normal"/>
    <w:rsid w:val="00902A74"/>
    <w:pPr>
      <w:spacing w:before="100" w:beforeAutospacing="1" w:after="100" w:afterAutospacing="1" w:line="240" w:lineRule="auto"/>
    </w:pPr>
    <w:rPr>
      <w:rFonts w:ascii="Times New Roman" w:eastAsiaTheme="minorEastAsia" w:hAnsi="Times New Roman"/>
      <w:sz w:val="24"/>
      <w:szCs w:val="24"/>
      <w:lang w:val="vi-VN" w:eastAsia="vi-VN"/>
    </w:rPr>
  </w:style>
  <w:style w:type="character" w:customStyle="1" w:styleId="s2">
    <w:name w:val="s2"/>
    <w:basedOn w:val="DefaultParagraphFont"/>
    <w:rsid w:val="00902A74"/>
  </w:style>
  <w:style w:type="paragraph" w:styleId="EndnoteText">
    <w:name w:val="endnote text"/>
    <w:basedOn w:val="Normal"/>
    <w:link w:val="EndnoteTextChar"/>
    <w:uiPriority w:val="99"/>
    <w:semiHidden/>
    <w:unhideWhenUsed/>
    <w:rsid w:val="00A105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52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A1052F"/>
    <w:rPr>
      <w:vertAlign w:val="superscript"/>
    </w:rPr>
  </w:style>
  <w:style w:type="character" w:customStyle="1" w:styleId="s13">
    <w:name w:val="s13"/>
    <w:basedOn w:val="DefaultParagraphFont"/>
    <w:rsid w:val="005F56FF"/>
  </w:style>
  <w:style w:type="character" w:customStyle="1" w:styleId="s8">
    <w:name w:val="s8"/>
    <w:basedOn w:val="DefaultParagraphFont"/>
    <w:rsid w:val="005F56FF"/>
  </w:style>
  <w:style w:type="character" w:customStyle="1" w:styleId="google-anno-t">
    <w:name w:val="google-anno-t"/>
    <w:basedOn w:val="DefaultParagraphFont"/>
    <w:rsid w:val="00C207D0"/>
  </w:style>
  <w:style w:type="character" w:customStyle="1" w:styleId="s6">
    <w:name w:val="s6"/>
    <w:basedOn w:val="DefaultParagraphFont"/>
    <w:rsid w:val="00E576DB"/>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4806E3"/>
    <w:pPr>
      <w:spacing w:line="240" w:lineRule="exact"/>
    </w:pPr>
    <w:rPr>
      <w:rFonts w:ascii="Times New Roman" w:eastAsia="Times New Roman" w:hAnsi="Times New Roman"/>
      <w:sz w:val="20"/>
      <w:szCs w:val="20"/>
      <w:vertAlign w:val="superscript"/>
      <w:lang w:val="x-none" w:eastAsia="x-none"/>
    </w:rPr>
  </w:style>
  <w:style w:type="character" w:customStyle="1" w:styleId="s20">
    <w:name w:val="s20"/>
    <w:basedOn w:val="DefaultParagraphFont"/>
    <w:rsid w:val="00D93811"/>
  </w:style>
  <w:style w:type="paragraph" w:styleId="ListBullet">
    <w:name w:val="List Bullet"/>
    <w:basedOn w:val="Normal"/>
    <w:uiPriority w:val="99"/>
    <w:unhideWhenUsed/>
    <w:rsid w:val="00237F1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1419">
      <w:bodyDiv w:val="1"/>
      <w:marLeft w:val="0"/>
      <w:marRight w:val="0"/>
      <w:marTop w:val="0"/>
      <w:marBottom w:val="0"/>
      <w:divBdr>
        <w:top w:val="none" w:sz="0" w:space="0" w:color="auto"/>
        <w:left w:val="none" w:sz="0" w:space="0" w:color="auto"/>
        <w:bottom w:val="none" w:sz="0" w:space="0" w:color="auto"/>
        <w:right w:val="none" w:sz="0" w:space="0" w:color="auto"/>
      </w:divBdr>
      <w:divsChild>
        <w:div w:id="1990594264">
          <w:marLeft w:val="0"/>
          <w:marRight w:val="0"/>
          <w:marTop w:val="0"/>
          <w:marBottom w:val="0"/>
          <w:divBdr>
            <w:top w:val="none" w:sz="0" w:space="0" w:color="auto"/>
            <w:left w:val="none" w:sz="0" w:space="0" w:color="auto"/>
            <w:bottom w:val="none" w:sz="0" w:space="0" w:color="auto"/>
            <w:right w:val="none" w:sz="0" w:space="0" w:color="auto"/>
          </w:divBdr>
        </w:div>
      </w:divsChild>
    </w:div>
    <w:div w:id="451901894">
      <w:bodyDiv w:val="1"/>
      <w:marLeft w:val="0"/>
      <w:marRight w:val="0"/>
      <w:marTop w:val="0"/>
      <w:marBottom w:val="0"/>
      <w:divBdr>
        <w:top w:val="none" w:sz="0" w:space="0" w:color="auto"/>
        <w:left w:val="none" w:sz="0" w:space="0" w:color="auto"/>
        <w:bottom w:val="none" w:sz="0" w:space="0" w:color="auto"/>
        <w:right w:val="none" w:sz="0" w:space="0" w:color="auto"/>
      </w:divBdr>
    </w:div>
    <w:div w:id="672807145">
      <w:bodyDiv w:val="1"/>
      <w:marLeft w:val="0"/>
      <w:marRight w:val="0"/>
      <w:marTop w:val="0"/>
      <w:marBottom w:val="0"/>
      <w:divBdr>
        <w:top w:val="none" w:sz="0" w:space="0" w:color="auto"/>
        <w:left w:val="none" w:sz="0" w:space="0" w:color="auto"/>
        <w:bottom w:val="none" w:sz="0" w:space="0" w:color="auto"/>
        <w:right w:val="none" w:sz="0" w:space="0" w:color="auto"/>
      </w:divBdr>
    </w:div>
    <w:div w:id="1306818715">
      <w:bodyDiv w:val="1"/>
      <w:marLeft w:val="0"/>
      <w:marRight w:val="0"/>
      <w:marTop w:val="0"/>
      <w:marBottom w:val="0"/>
      <w:divBdr>
        <w:top w:val="none" w:sz="0" w:space="0" w:color="auto"/>
        <w:left w:val="none" w:sz="0" w:space="0" w:color="auto"/>
        <w:bottom w:val="none" w:sz="0" w:space="0" w:color="auto"/>
        <w:right w:val="none" w:sz="0" w:space="0" w:color="auto"/>
      </w:divBdr>
    </w:div>
    <w:div w:id="1666208234">
      <w:bodyDiv w:val="1"/>
      <w:marLeft w:val="0"/>
      <w:marRight w:val="0"/>
      <w:marTop w:val="0"/>
      <w:marBottom w:val="0"/>
      <w:divBdr>
        <w:top w:val="none" w:sz="0" w:space="0" w:color="auto"/>
        <w:left w:val="none" w:sz="0" w:space="0" w:color="auto"/>
        <w:bottom w:val="none" w:sz="0" w:space="0" w:color="auto"/>
        <w:right w:val="none" w:sz="0" w:space="0" w:color="auto"/>
      </w:divBdr>
    </w:div>
    <w:div w:id="1839805931">
      <w:bodyDiv w:val="1"/>
      <w:marLeft w:val="0"/>
      <w:marRight w:val="0"/>
      <w:marTop w:val="0"/>
      <w:marBottom w:val="0"/>
      <w:divBdr>
        <w:top w:val="none" w:sz="0" w:space="0" w:color="auto"/>
        <w:left w:val="none" w:sz="0" w:space="0" w:color="auto"/>
        <w:bottom w:val="none" w:sz="0" w:space="0" w:color="auto"/>
        <w:right w:val="none" w:sz="0" w:space="0" w:color="auto"/>
      </w:divBdr>
    </w:div>
    <w:div w:id="19872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B2B9A-47A6-4F21-A34E-089930B41749}">
  <ds:schemaRefs>
    <ds:schemaRef ds:uri="http://schemas.openxmlformats.org/officeDocument/2006/bibliography"/>
  </ds:schemaRefs>
</ds:datastoreItem>
</file>

<file path=customXml/itemProps2.xml><?xml version="1.0" encoding="utf-8"?>
<ds:datastoreItem xmlns:ds="http://schemas.openxmlformats.org/officeDocument/2006/customXml" ds:itemID="{59EA6133-6D77-40C5-BB11-D20B0807814A}"/>
</file>

<file path=customXml/itemProps3.xml><?xml version="1.0" encoding="utf-8"?>
<ds:datastoreItem xmlns:ds="http://schemas.openxmlformats.org/officeDocument/2006/customXml" ds:itemID="{4E8C9ED0-29CD-44ED-9104-AE8852973311}"/>
</file>

<file path=customXml/itemProps4.xml><?xml version="1.0" encoding="utf-8"?>
<ds:datastoreItem xmlns:ds="http://schemas.openxmlformats.org/officeDocument/2006/customXml" ds:itemID="{9E7BEDFF-7A16-4C3F-BAE9-81ADDA39B2B9}"/>
</file>

<file path=docProps/app.xml><?xml version="1.0" encoding="utf-8"?>
<Properties xmlns="http://schemas.openxmlformats.org/officeDocument/2006/extended-properties" xmlns:vt="http://schemas.openxmlformats.org/officeDocument/2006/docPropsVTypes">
  <Template>Normal</Template>
  <TotalTime>153</TotalTime>
  <Pages>20</Pages>
  <Words>7120</Words>
  <Characters>40585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Tran Dieu Huong</cp:lastModifiedBy>
  <cp:revision>208</cp:revision>
  <cp:lastPrinted>2024-08-26T11:21:00Z</cp:lastPrinted>
  <dcterms:created xsi:type="dcterms:W3CDTF">2024-08-23T03:23:00Z</dcterms:created>
  <dcterms:modified xsi:type="dcterms:W3CDTF">2024-08-27T02:50:00Z</dcterms:modified>
</cp:coreProperties>
</file>